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6D5E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napToGrid w:val="0"/>
          <w:color w:val="auto"/>
          <w:kern w:val="0"/>
          <w:sz w:val="44"/>
          <w:szCs w:val="44"/>
          <w:highlight w:val="none"/>
          <w:lang w:val="en-US" w:eastAsia="zh-CN" w:bidi="zh-CN"/>
        </w:rPr>
      </w:pPr>
      <w:r>
        <w:rPr>
          <w:rFonts w:hint="eastAsia" w:ascii="Times New Roman" w:hAnsi="Times New Roman" w:eastAsia="方正小标宋简体" w:cs="Times New Roman"/>
          <w:snapToGrid w:val="0"/>
          <w:color w:val="auto"/>
          <w:kern w:val="0"/>
          <w:sz w:val="44"/>
          <w:szCs w:val="44"/>
          <w:highlight w:val="none"/>
          <w:lang w:val="en-US" w:eastAsia="zh-CN" w:bidi="zh-CN"/>
        </w:rPr>
        <w:t>四川省水网信息科技有限责任公司</w:t>
      </w:r>
    </w:p>
    <w:p w14:paraId="546B28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napToGrid w:val="0"/>
          <w:color w:val="auto"/>
          <w:kern w:val="0"/>
          <w:sz w:val="44"/>
          <w:szCs w:val="44"/>
          <w:highlight w:val="none"/>
          <w:lang w:val="en-US" w:eastAsia="zh-CN" w:bidi="zh-CN"/>
        </w:rPr>
      </w:pPr>
      <w:r>
        <w:rPr>
          <w:rFonts w:hint="default" w:ascii="Times New Roman" w:hAnsi="Times New Roman" w:eastAsia="方正小标宋简体" w:cs="Times New Roman"/>
          <w:snapToGrid w:val="0"/>
          <w:color w:val="auto"/>
          <w:kern w:val="0"/>
          <w:sz w:val="44"/>
          <w:szCs w:val="44"/>
          <w:highlight w:val="none"/>
          <w:lang w:val="en-US" w:eastAsia="zh-CN" w:bidi="zh-CN"/>
        </w:rPr>
        <w:t>科技创新项目外部协作单位公开招募</w:t>
      </w:r>
      <w:r>
        <w:rPr>
          <w:rFonts w:hint="eastAsia" w:ascii="Times New Roman" w:hAnsi="Times New Roman" w:eastAsia="方正小标宋简体" w:cs="Times New Roman"/>
          <w:snapToGrid w:val="0"/>
          <w:color w:val="auto"/>
          <w:kern w:val="0"/>
          <w:sz w:val="44"/>
          <w:szCs w:val="44"/>
          <w:highlight w:val="none"/>
          <w:lang w:val="en-US" w:eastAsia="zh-CN" w:bidi="zh-CN"/>
        </w:rPr>
        <w:t>（二次）文件</w:t>
      </w:r>
    </w:p>
    <w:p w14:paraId="29A96B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sz w:val="32"/>
          <w:szCs w:val="32"/>
          <w:lang w:val="en-US" w:eastAsia="zh-CN"/>
        </w:rPr>
      </w:pPr>
    </w:p>
    <w:p w14:paraId="1849D873">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四川省水网信息科技有限责任公司拟采用公开招募的方式引入外部单位协作</w:t>
      </w:r>
      <w:r>
        <w:rPr>
          <w:rFonts w:hint="eastAsia" w:ascii="Times New Roman" w:hAnsi="Times New Roman" w:eastAsia="仿宋" w:cs="Times New Roman"/>
          <w:snapToGrid w:val="0"/>
          <w:color w:val="auto"/>
          <w:kern w:val="0"/>
          <w:sz w:val="32"/>
          <w:szCs w:val="32"/>
          <w:highlight w:val="none"/>
          <w:lang w:val="en-US" w:eastAsia="zh-CN" w:bidi="zh-CN"/>
        </w:rPr>
        <w:t>配合完成立项前期准备工作和</w:t>
      </w:r>
      <w:r>
        <w:rPr>
          <w:rFonts w:hint="eastAsia" w:ascii="Times New Roman" w:hAnsi="Times New Roman" w:eastAsia="仿宋" w:cs="Times New Roman"/>
          <w:snapToGrid w:val="0"/>
          <w:color w:val="auto"/>
          <w:kern w:val="0"/>
          <w:sz w:val="32"/>
          <w:szCs w:val="32"/>
          <w:highlight w:val="none"/>
          <w:lang w:val="en-US" w:bidi="zh-CN"/>
        </w:rPr>
        <w:t>立项通过</w:t>
      </w:r>
      <w:r>
        <w:rPr>
          <w:rFonts w:hint="eastAsia" w:ascii="Times New Roman" w:hAnsi="Times New Roman" w:eastAsia="仿宋" w:cs="Times New Roman"/>
          <w:snapToGrid w:val="0"/>
          <w:color w:val="auto"/>
          <w:kern w:val="0"/>
          <w:sz w:val="32"/>
          <w:szCs w:val="32"/>
          <w:highlight w:val="none"/>
          <w:lang w:val="en-US" w:eastAsia="zh-CN" w:bidi="zh-CN"/>
        </w:rPr>
        <w:t>后的</w:t>
      </w:r>
      <w:r>
        <w:rPr>
          <w:rFonts w:hint="default" w:ascii="Times New Roman" w:hAnsi="Times New Roman" w:eastAsia="仿宋" w:cs="Times New Roman"/>
          <w:snapToGrid w:val="0"/>
          <w:color w:val="auto"/>
          <w:kern w:val="0"/>
          <w:sz w:val="32"/>
          <w:szCs w:val="32"/>
          <w:highlight w:val="none"/>
          <w:lang w:val="en-US" w:bidi="zh-CN"/>
        </w:rPr>
        <w:t>研发工作</w:t>
      </w:r>
      <w:r>
        <w:rPr>
          <w:rFonts w:hint="eastAsia" w:ascii="Times New Roman" w:hAnsi="Times New Roman" w:eastAsia="仿宋" w:cs="Times New Roman"/>
          <w:snapToGrid w:val="0"/>
          <w:color w:val="auto"/>
          <w:kern w:val="0"/>
          <w:sz w:val="32"/>
          <w:szCs w:val="32"/>
          <w:highlight w:val="none"/>
          <w:lang w:val="en-US" w:bidi="zh-CN"/>
        </w:rPr>
        <w:t>（若立项未通过，则合作终止）</w:t>
      </w:r>
      <w:r>
        <w:rPr>
          <w:rFonts w:hint="default" w:ascii="Times New Roman" w:hAnsi="Times New Roman" w:eastAsia="仿宋" w:cs="Times New Roman"/>
          <w:snapToGrid w:val="0"/>
          <w:color w:val="auto"/>
          <w:kern w:val="0"/>
          <w:sz w:val="32"/>
          <w:szCs w:val="32"/>
          <w:highlight w:val="none"/>
          <w:lang w:val="en-US" w:bidi="zh-CN"/>
        </w:rPr>
        <w:t>，</w:t>
      </w:r>
      <w:r>
        <w:rPr>
          <w:rFonts w:hint="eastAsia" w:ascii="Times New Roman" w:hAnsi="Times New Roman" w:eastAsia="仿宋" w:cs="Times New Roman"/>
          <w:snapToGrid w:val="0"/>
          <w:color w:val="auto"/>
          <w:kern w:val="0"/>
          <w:sz w:val="32"/>
          <w:szCs w:val="32"/>
          <w:highlight w:val="none"/>
          <w:lang w:val="en-US" w:bidi="zh-CN"/>
        </w:rPr>
        <w:t>现将有关事项公告</w:t>
      </w:r>
      <w:r>
        <w:rPr>
          <w:rFonts w:hint="default" w:ascii="Times New Roman" w:hAnsi="Times New Roman" w:eastAsia="仿宋" w:cs="Times New Roman"/>
          <w:snapToGrid w:val="0"/>
          <w:color w:val="auto"/>
          <w:kern w:val="0"/>
          <w:sz w:val="32"/>
          <w:szCs w:val="32"/>
          <w:highlight w:val="none"/>
          <w:lang w:val="en-US" w:bidi="zh-CN"/>
        </w:rPr>
        <w:t>如下：</w:t>
      </w:r>
    </w:p>
    <w:p w14:paraId="7AA20AB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（一）</w:t>
      </w:r>
      <w:r>
        <w:rPr>
          <w:rFonts w:hint="default" w:ascii="Times New Roman" w:hAnsi="Times New Roman" w:eastAsia="楷体" w:cs="Times New Roman"/>
          <w:snapToGrid w:val="0"/>
          <w:color w:val="auto"/>
          <w:kern w:val="0"/>
          <w:sz w:val="32"/>
          <w:szCs w:val="32"/>
          <w:highlight w:val="none"/>
          <w:lang w:val="en-US" w:eastAsia="zh-CN" w:bidi="zh-CN"/>
        </w:rPr>
        <w:t>课题名称</w:t>
      </w:r>
    </w:p>
    <w:p w14:paraId="32746287">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1、全光谱智能感知技术在水污染监测中的应用研究项目。</w:t>
      </w:r>
    </w:p>
    <w:p w14:paraId="1EA8CFDB">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2、DN1200工业输水管道爆管及漏损系统性监测试点研究项目。</w:t>
      </w:r>
    </w:p>
    <w:p w14:paraId="15D75D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（二）</w:t>
      </w:r>
      <w:r>
        <w:rPr>
          <w:rFonts w:hint="default" w:ascii="Times New Roman" w:hAnsi="Times New Roman" w:eastAsia="楷体" w:cs="Times New Roman"/>
          <w:snapToGrid w:val="0"/>
          <w:color w:val="auto"/>
          <w:kern w:val="0"/>
          <w:sz w:val="32"/>
          <w:szCs w:val="32"/>
          <w:highlight w:val="none"/>
          <w:lang w:val="en-US" w:eastAsia="zh-CN" w:bidi="zh-CN"/>
        </w:rPr>
        <w:t>招募对象</w:t>
      </w:r>
    </w:p>
    <w:p w14:paraId="6A2FEB8D">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yellow"/>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符合条件</w:t>
      </w:r>
      <w:r>
        <w:rPr>
          <w:rFonts w:hint="eastAsia" w:ascii="Times New Roman" w:hAnsi="Times New Roman" w:eastAsia="仿宋" w:cs="Times New Roman"/>
          <w:snapToGrid w:val="0"/>
          <w:color w:val="auto"/>
          <w:kern w:val="0"/>
          <w:sz w:val="32"/>
          <w:szCs w:val="32"/>
          <w:highlight w:val="none"/>
          <w:lang w:val="en-US" w:eastAsia="zh-CN" w:bidi="zh-CN"/>
        </w:rPr>
        <w:t>的</w:t>
      </w:r>
      <w:r>
        <w:rPr>
          <w:rFonts w:hint="default" w:ascii="Times New Roman" w:hAnsi="Times New Roman" w:eastAsia="仿宋" w:cs="Times New Roman"/>
          <w:snapToGrid w:val="0"/>
          <w:color w:val="auto"/>
          <w:kern w:val="0"/>
          <w:sz w:val="32"/>
          <w:szCs w:val="32"/>
          <w:highlight w:val="none"/>
          <w:lang w:val="en-US" w:eastAsia="zh-CN" w:bidi="zh-CN"/>
        </w:rPr>
        <w:t>高等院校、科研院所、科技企业以及创新平台等，本次招募</w:t>
      </w:r>
      <w:r>
        <w:rPr>
          <w:rFonts w:hint="eastAsia" w:ascii="Times New Roman" w:hAnsi="Times New Roman" w:eastAsia="仿宋" w:cs="Times New Roman"/>
          <w:snapToGrid w:val="0"/>
          <w:color w:val="auto"/>
          <w:kern w:val="0"/>
          <w:sz w:val="32"/>
          <w:szCs w:val="32"/>
          <w:highlight w:val="none"/>
          <w:lang w:val="en-US" w:eastAsia="zh-CN" w:bidi="zh-CN"/>
        </w:rPr>
        <w:t>可</w:t>
      </w:r>
      <w:r>
        <w:rPr>
          <w:rFonts w:hint="default" w:ascii="Times New Roman" w:hAnsi="Times New Roman" w:eastAsia="仿宋" w:cs="Times New Roman"/>
          <w:snapToGrid w:val="0"/>
          <w:color w:val="auto"/>
          <w:kern w:val="0"/>
          <w:sz w:val="32"/>
          <w:szCs w:val="32"/>
          <w:highlight w:val="none"/>
          <w:lang w:val="en-US" w:eastAsia="zh-CN" w:bidi="zh-CN"/>
        </w:rPr>
        <w:t>接受联合体报名。</w:t>
      </w:r>
    </w:p>
    <w:p w14:paraId="79B813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（三）</w:t>
      </w:r>
      <w:r>
        <w:rPr>
          <w:rFonts w:hint="default" w:ascii="Times New Roman" w:hAnsi="Times New Roman" w:eastAsia="楷体" w:cs="Times New Roman"/>
          <w:snapToGrid w:val="0"/>
          <w:color w:val="auto"/>
          <w:kern w:val="0"/>
          <w:sz w:val="32"/>
          <w:szCs w:val="32"/>
          <w:highlight w:val="none"/>
          <w:lang w:val="en-US" w:eastAsia="zh-CN" w:bidi="zh-CN"/>
        </w:rPr>
        <w:t>招募条件</w:t>
      </w:r>
    </w:p>
    <w:p w14:paraId="165FC2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1、国内具有独立法人资格的单位</w:t>
      </w:r>
      <w:r>
        <w:rPr>
          <w:rFonts w:hint="eastAsia" w:ascii="Times New Roman" w:hAnsi="Times New Roman" w:eastAsia="仿宋" w:cs="Times New Roman"/>
          <w:b w:val="0"/>
          <w:bCs w:val="0"/>
          <w:snapToGrid w:val="0"/>
          <w:color w:val="auto"/>
          <w:kern w:val="0"/>
          <w:sz w:val="32"/>
          <w:szCs w:val="32"/>
          <w:lang w:val="en-US" w:eastAsia="zh-CN" w:bidi="zh-CN"/>
        </w:rPr>
        <w:t>，</w:t>
      </w:r>
      <w:r>
        <w:rPr>
          <w:rFonts w:hint="default" w:ascii="Times New Roman" w:hAnsi="Times New Roman" w:eastAsia="仿宋" w:cs="Times New Roman"/>
          <w:b w:val="0"/>
          <w:bCs w:val="0"/>
          <w:snapToGrid w:val="0"/>
          <w:color w:val="auto"/>
          <w:kern w:val="0"/>
          <w:sz w:val="32"/>
          <w:szCs w:val="32"/>
          <w:lang w:val="en-US" w:eastAsia="zh-CN" w:bidi="zh-CN"/>
        </w:rPr>
        <w:t>且有较强的创新能力、产业化能力、组织能力和协作所需的经济实力。</w:t>
      </w:r>
    </w:p>
    <w:p w14:paraId="275B84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2、对协作内容能够提出科学的技术实施路线和攻关方案。</w:t>
      </w:r>
    </w:p>
    <w:p w14:paraId="59210A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bCs/>
          <w:snapToGrid w:val="0"/>
          <w:color w:val="auto"/>
          <w:kern w:val="0"/>
          <w:sz w:val="32"/>
          <w:szCs w:val="32"/>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3、报名单位是创新联合体的</w:t>
      </w:r>
      <w:r>
        <w:rPr>
          <w:rFonts w:hint="eastAsia" w:ascii="Times New Roman" w:hAnsi="Times New Roman" w:eastAsia="仿宋" w:cs="Times New Roman"/>
          <w:b w:val="0"/>
          <w:bCs w:val="0"/>
          <w:snapToGrid w:val="0"/>
          <w:color w:val="auto"/>
          <w:kern w:val="0"/>
          <w:sz w:val="32"/>
          <w:szCs w:val="32"/>
          <w:lang w:val="en-US" w:eastAsia="zh-CN" w:bidi="zh-CN"/>
        </w:rPr>
        <w:t>，</w:t>
      </w:r>
      <w:r>
        <w:rPr>
          <w:rFonts w:hint="default" w:ascii="Times New Roman" w:hAnsi="Times New Roman" w:eastAsia="仿宋" w:cs="Times New Roman"/>
          <w:b w:val="0"/>
          <w:bCs w:val="0"/>
          <w:snapToGrid w:val="0"/>
          <w:color w:val="auto"/>
          <w:kern w:val="0"/>
          <w:sz w:val="32"/>
          <w:szCs w:val="32"/>
          <w:lang w:val="en-US" w:eastAsia="zh-CN" w:bidi="zh-CN"/>
        </w:rPr>
        <w:t>应签署联合协议</w:t>
      </w:r>
      <w:r>
        <w:rPr>
          <w:rFonts w:hint="eastAsia" w:ascii="Times New Roman" w:hAnsi="Times New Roman" w:eastAsia="仿宋" w:cs="Times New Roman"/>
          <w:b w:val="0"/>
          <w:bCs w:val="0"/>
          <w:snapToGrid w:val="0"/>
          <w:color w:val="auto"/>
          <w:kern w:val="0"/>
          <w:sz w:val="32"/>
          <w:szCs w:val="32"/>
          <w:lang w:val="en-US" w:eastAsia="zh-CN" w:bidi="zh-CN"/>
        </w:rPr>
        <w:t>，</w:t>
      </w:r>
      <w:r>
        <w:rPr>
          <w:rFonts w:hint="default" w:ascii="Times New Roman" w:hAnsi="Times New Roman" w:eastAsia="仿宋" w:cs="Times New Roman"/>
          <w:b w:val="0"/>
          <w:bCs w:val="0"/>
          <w:snapToGrid w:val="0"/>
          <w:color w:val="auto"/>
          <w:kern w:val="0"/>
          <w:sz w:val="32"/>
          <w:szCs w:val="32"/>
          <w:lang w:val="en-US" w:eastAsia="zh-CN" w:bidi="zh-CN"/>
        </w:rPr>
        <w:t>明确合作各方的合作方式、任务分工、经费投入及分配、收益分配等事项。</w:t>
      </w:r>
    </w:p>
    <w:p w14:paraId="46F247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4、近三年内未纳入失信名单且无违法行为。</w:t>
      </w:r>
    </w:p>
    <w:p w14:paraId="1F314A2A">
      <w:pPr>
        <w:pStyle w:val="7"/>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5、</w:t>
      </w:r>
      <w:r>
        <w:rPr>
          <w:rFonts w:hint="default" w:ascii="Times New Roman" w:hAnsi="Times New Roman" w:eastAsia="仿宋" w:cs="Times New Roman"/>
          <w:snapToGrid w:val="0"/>
          <w:color w:val="auto"/>
          <w:kern w:val="0"/>
          <w:sz w:val="32"/>
          <w:szCs w:val="32"/>
          <w:highlight w:val="none"/>
          <w:lang w:val="en-US" w:eastAsia="zh-CN" w:bidi="zh-CN"/>
        </w:rPr>
        <w:t>人员与社保：自有社保人数≥5人，并提供近三个月社保缴纳证明。</w:t>
      </w:r>
    </w:p>
    <w:p w14:paraId="3D20C5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（四）</w:t>
      </w:r>
      <w:r>
        <w:rPr>
          <w:rFonts w:hint="default" w:ascii="Times New Roman" w:hAnsi="Times New Roman" w:eastAsia="楷体" w:cs="Times New Roman"/>
          <w:snapToGrid w:val="0"/>
          <w:color w:val="auto"/>
          <w:kern w:val="0"/>
          <w:sz w:val="32"/>
          <w:szCs w:val="32"/>
          <w:highlight w:val="none"/>
          <w:lang w:val="en-US" w:eastAsia="zh-CN" w:bidi="zh-CN"/>
        </w:rPr>
        <w:t>外协研发内容</w:t>
      </w:r>
    </w:p>
    <w:p w14:paraId="26C52C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napToGrid w:val="0"/>
          <w:color w:val="auto"/>
          <w:kern w:val="0"/>
          <w:sz w:val="32"/>
          <w:szCs w:val="32"/>
          <w:highlight w:val="none"/>
          <w:lang w:val="en-US" w:eastAsia="zh-CN" w:bidi="zh-CN"/>
        </w:rPr>
      </w:pPr>
      <w:r>
        <w:rPr>
          <w:rFonts w:hint="default" w:ascii="Times New Roman" w:hAnsi="Times New Roman" w:eastAsia="仿宋" w:cs="Times New Roman"/>
          <w:b/>
          <w:bCs/>
          <w:snapToGrid w:val="0"/>
          <w:color w:val="auto"/>
          <w:kern w:val="0"/>
          <w:sz w:val="32"/>
          <w:szCs w:val="32"/>
          <w:lang w:val="en-US" w:eastAsia="zh-CN" w:bidi="zh-CN"/>
        </w:rPr>
        <w:t>1、</w:t>
      </w:r>
      <w:r>
        <w:rPr>
          <w:rFonts w:hint="default" w:ascii="Times New Roman" w:hAnsi="Times New Roman" w:eastAsia="仿宋" w:cs="Times New Roman"/>
          <w:b/>
          <w:bCs/>
          <w:snapToGrid w:val="0"/>
          <w:color w:val="auto"/>
          <w:kern w:val="0"/>
          <w:sz w:val="32"/>
          <w:szCs w:val="32"/>
          <w:highlight w:val="none"/>
          <w:lang w:val="en-US" w:eastAsia="zh-CN" w:bidi="zh-CN"/>
        </w:rPr>
        <w:t>全光谱智能感知技术在水污染监测中的应用研究项目：</w:t>
      </w:r>
    </w:p>
    <w:p w14:paraId="1F238A21">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（1）软件开发</w:t>
      </w:r>
    </w:p>
    <w:p w14:paraId="662EFAB4">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负责核心算法模型的构建与优化，以及水污染应急预警监管平台的开发工作。具体包括基于全光谱数据的水质参数反演模型设计、深度学习算法实现、平台软件架构设计、功能模块开发及前后端软件系统集成等。</w:t>
      </w:r>
    </w:p>
    <w:p w14:paraId="1CC17157">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（2）硬件研发</w:t>
      </w:r>
    </w:p>
    <w:p w14:paraId="62F84F43">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负责小型化光谱传感硬件系统的设计、研发与产品化实现。内容包括传感器光学结构设计、核心元器件选型与集成、电路设计与调试、结构设计与仿真、样机试制与性能测试等，最终完成满足项目技术指标要求的原型产品开发。</w:t>
      </w:r>
    </w:p>
    <w:p w14:paraId="41AE8617">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（3）系统集成</w:t>
      </w:r>
    </w:p>
    <w:p w14:paraId="28663E03">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协助完成软硬件系统的整体集成与联调测试。确保软件平台与光谱传感设备之间的数据通信稳定、协议兼容、功能协同，实现从数据采集、传输、分析到预警展示的全流程贯通，达到系统预定的性能与可靠性目标。</w:t>
      </w:r>
    </w:p>
    <w:p w14:paraId="459A4D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napToGrid w:val="0"/>
          <w:color w:val="auto"/>
          <w:kern w:val="0"/>
          <w:sz w:val="32"/>
          <w:szCs w:val="32"/>
          <w:highlight w:val="none"/>
          <w:lang w:val="en-US" w:eastAsia="zh-CN" w:bidi="zh-CN"/>
        </w:rPr>
      </w:pPr>
      <w:r>
        <w:rPr>
          <w:rFonts w:hint="default" w:ascii="Times New Roman" w:hAnsi="Times New Roman" w:eastAsia="仿宋" w:cs="Times New Roman"/>
          <w:b/>
          <w:bCs/>
          <w:snapToGrid w:val="0"/>
          <w:color w:val="auto"/>
          <w:kern w:val="0"/>
          <w:sz w:val="32"/>
          <w:szCs w:val="32"/>
          <w:highlight w:val="none"/>
          <w:lang w:val="en-US" w:eastAsia="zh-CN" w:bidi="zh-CN"/>
        </w:rPr>
        <w:t>2、DN1200工业输水管道爆管及漏损系统性监测试点研究项目：</w:t>
      </w:r>
    </w:p>
    <w:p w14:paraId="0667A440">
      <w:pPr>
        <w:pStyle w:val="6"/>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（1）宏观形变监测与遥感服务（InSAR+航测）</w:t>
      </w:r>
    </w:p>
    <w:p w14:paraId="51F6BAB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负责SAR数据采集、时序InSAR处理、形变热点识别与分级，必要时开展无人机航摄与三维重建。</w:t>
      </w:r>
    </w:p>
    <w:p w14:paraId="02A58846">
      <w:pPr>
        <w:pStyle w:val="6"/>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（2）近场地球物理精查（GPR+微动/面波）</w:t>
      </w:r>
    </w:p>
    <w:p w14:paraId="308E23B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在疑点区段实施GPR正交测线与加密网格采集，按标准流程处理与解译；在复杂介质或更大埋深处，辅以微动探测并反演剪切波速剖面，实现数据双向验证。</w:t>
      </w:r>
    </w:p>
    <w:p w14:paraId="2FFCF72C">
      <w:pPr>
        <w:pStyle w:val="6"/>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（3）智能监测节点研发</w:t>
      </w:r>
    </w:p>
    <w:p w14:paraId="6EE2B4E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承担智能监测节点设备的研发和小批量生产与出厂检测工作。</w:t>
      </w:r>
    </w:p>
    <w:p w14:paraId="3BE1A287">
      <w:pPr>
        <w:pStyle w:val="6"/>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（4）通信接入与平台对接：</w:t>
      </w:r>
    </w:p>
    <w:p w14:paraId="1DCA73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提供数据接入、储存入库等能力；按统一数据字典与API规范完成平台侧对接及联调。</w:t>
      </w:r>
    </w:p>
    <w:p w14:paraId="1A5B38F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（5）软件平台开发</w:t>
      </w:r>
    </w:p>
    <w:p w14:paraId="295C5F8B">
      <w:pPr>
        <w:pStyle w:val="6"/>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baseline"/>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snapToGrid w:val="0"/>
          <w:color w:val="auto"/>
          <w:kern w:val="0"/>
          <w:sz w:val="32"/>
          <w:szCs w:val="32"/>
          <w:highlight w:val="none"/>
          <w:lang w:val="en-US" w:eastAsia="zh-CN" w:bidi="zh-CN"/>
        </w:rPr>
        <w:t>开发数据汇聚分析平台。实现探测-监测-预警-处置”的分层闭环，基于多源数据融合与可解释AI实现风险分级、溯源定位与工单联动</w:t>
      </w:r>
    </w:p>
    <w:p w14:paraId="2B1547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（五）课题技术指标要求</w:t>
      </w:r>
    </w:p>
    <w:p w14:paraId="350D640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Times New Roman" w:hAnsi="Times New Roman" w:eastAsia="仿宋" w:cs="Times New Roman"/>
          <w:b w:val="0"/>
          <w:bCs w:val="0"/>
          <w:snapToGrid w:val="0"/>
          <w:color w:val="auto"/>
          <w:kern w:val="0"/>
          <w:sz w:val="32"/>
          <w:szCs w:val="32"/>
          <w:lang w:val="en-US" w:eastAsia="zh-CN" w:bidi="zh-CN"/>
        </w:rPr>
      </w:pPr>
      <w:r>
        <w:rPr>
          <w:rFonts w:hint="eastAsia" w:ascii="Times New Roman" w:hAnsi="Times New Roman" w:eastAsia="仿宋" w:cs="Times New Roman"/>
          <w:b w:val="0"/>
          <w:bCs w:val="0"/>
          <w:snapToGrid w:val="0"/>
          <w:color w:val="auto"/>
          <w:kern w:val="0"/>
          <w:sz w:val="32"/>
          <w:szCs w:val="32"/>
          <w:lang w:val="en-US" w:eastAsia="zh-CN" w:bidi="zh-CN"/>
        </w:rPr>
        <w:t>课题对应的外部协作单位应协助我方达到以下技术指标要求：</w:t>
      </w:r>
    </w:p>
    <w:p w14:paraId="2C17EB5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firstLine="643" w:firstLineChars="200"/>
        <w:jc w:val="both"/>
        <w:textAlignment w:val="auto"/>
        <w:rPr>
          <w:rFonts w:hint="default" w:ascii="Times New Roman" w:hAnsi="Times New Roman" w:eastAsia="仿宋" w:cs="Times New Roman"/>
          <w:snapToGrid w:val="0"/>
          <w:color w:val="auto"/>
          <w:kern w:val="0"/>
          <w:sz w:val="32"/>
          <w:szCs w:val="32"/>
          <w:highlight w:val="none"/>
          <w:lang w:val="en-US" w:eastAsia="zh-CN" w:bidi="zh-CN"/>
        </w:rPr>
      </w:pPr>
      <w:r>
        <w:rPr>
          <w:rFonts w:hint="default" w:ascii="Times New Roman" w:hAnsi="Times New Roman" w:eastAsia="仿宋" w:cs="Times New Roman"/>
          <w:b/>
          <w:bCs/>
          <w:snapToGrid w:val="0"/>
          <w:color w:val="auto"/>
          <w:kern w:val="0"/>
          <w:sz w:val="32"/>
          <w:szCs w:val="32"/>
          <w:lang w:val="en-US" w:eastAsia="zh-CN" w:bidi="zh-CN"/>
        </w:rPr>
        <w:t>1、</w:t>
      </w:r>
      <w:r>
        <w:rPr>
          <w:rFonts w:hint="default" w:ascii="Times New Roman" w:hAnsi="Times New Roman" w:eastAsia="仿宋" w:cs="Times New Roman"/>
          <w:b/>
          <w:bCs/>
          <w:snapToGrid w:val="0"/>
          <w:color w:val="auto"/>
          <w:kern w:val="0"/>
          <w:sz w:val="32"/>
          <w:szCs w:val="32"/>
          <w:highlight w:val="none"/>
          <w:lang w:val="en-US" w:eastAsia="zh-CN" w:bidi="zh-CN"/>
        </w:rPr>
        <w:t>全光谱智能感知技术在水污染监测中的应用研究项目</w:t>
      </w:r>
    </w:p>
    <w:p w14:paraId="4E5C8EEB">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（1）单套传感器可同时监测高锰酸盐指数（CODmn）、化学需氧量（COD）、氨氮（NH3-N）、总磷（TP）、总氮(TN)等核心关键指标；</w:t>
      </w:r>
    </w:p>
    <w:p w14:paraId="6B87833D">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（2）最大监测频率：≤30秒/次；</w:t>
      </w:r>
    </w:p>
    <w:p w14:paraId="34E6065B">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（3）全光谱谱图参数：波长范围：200nm~850nm；</w:t>
      </w:r>
    </w:p>
    <w:p w14:paraId="2DB46C32">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（4）波长示值误差：±1nm；</w:t>
      </w:r>
    </w:p>
    <w:p w14:paraId="47796AD3">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（5）工作电压：DC12V；</w:t>
      </w:r>
    </w:p>
    <w:p w14:paraId="04069160">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（6）工作温度：-10℃~45℃；</w:t>
      </w:r>
    </w:p>
    <w:p w14:paraId="293C0919">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（7）工作湿度范围：0%~98%；</w:t>
      </w:r>
    </w:p>
    <w:p w14:paraId="3D6868A1">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（8）精度指标：实际水样比对满足《地表水水质自动监测站（常规五参数、CODMn、NH3-N、TP、TN）运行维护技术规范》HJ915.3-2024相关技术要求。</w:t>
      </w:r>
    </w:p>
    <w:p w14:paraId="7ACBA50E">
      <w:pPr>
        <w:numPr>
          <w:ilvl w:val="0"/>
          <w:numId w:val="0"/>
        </w:numPr>
        <w:spacing w:line="580" w:lineRule="exact"/>
        <w:ind w:firstLine="643" w:firstLineChars="200"/>
        <w:jc w:val="both"/>
        <w:rPr>
          <w:rFonts w:hint="default" w:ascii="Times New Roman" w:hAnsi="Times New Roman" w:eastAsia="仿宋" w:cs="Times New Roman"/>
          <w:b/>
          <w:bCs/>
          <w:snapToGrid w:val="0"/>
          <w:color w:val="auto"/>
          <w:kern w:val="0"/>
          <w:sz w:val="32"/>
          <w:szCs w:val="32"/>
          <w:highlight w:val="none"/>
          <w:lang w:val="en-US" w:eastAsia="zh-CN" w:bidi="zh-CN"/>
        </w:rPr>
      </w:pPr>
      <w:r>
        <w:rPr>
          <w:rFonts w:hint="default" w:ascii="Times New Roman" w:hAnsi="Times New Roman" w:eastAsia="仿宋" w:cs="Times New Roman"/>
          <w:b/>
          <w:bCs/>
          <w:snapToGrid w:val="0"/>
          <w:color w:val="auto"/>
          <w:kern w:val="0"/>
          <w:sz w:val="32"/>
          <w:szCs w:val="32"/>
          <w:highlight w:val="none"/>
          <w:lang w:val="en-US" w:eastAsia="zh-CN" w:bidi="zh-CN"/>
        </w:rPr>
        <w:t>2、DN1200工业输水管道爆管及漏损系统性监测试点研究项目</w:t>
      </w:r>
    </w:p>
    <w:p w14:paraId="391B21CE">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（1）隐患探测能力</w:t>
      </w:r>
    </w:p>
    <w:p w14:paraId="2E7BF358">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在试点管段发现埋深 ≤3 m、体积 ≥1 m³ 的地下空洞/富水区，定位误差 ≤1 m。</w:t>
      </w:r>
    </w:p>
    <w:p w14:paraId="02A070F6">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（2）在线监测性能</w:t>
      </w:r>
    </w:p>
    <w:p w14:paraId="4E670D17">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系统支持4类参数的同步采集，采样频率 ≥1 次/分钟；重大爆管实现分钟级记录、细微渗漏 ≤24 h 感知。</w:t>
      </w:r>
    </w:p>
    <w:p w14:paraId="27118C48">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（3）预警可靠性</w:t>
      </w:r>
    </w:p>
    <w:p w14:paraId="1F0CC454">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端到端报警时延&lt;3 min；误报率&lt;20%。</w:t>
      </w:r>
    </w:p>
    <w:p w14:paraId="01A3DDF6">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（4）系统集成度与可扩展性</w:t>
      </w:r>
    </w:p>
    <w:p w14:paraId="37F1F83B">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平台允许并发接入≥100前端监测节点；多源数据稳定回传，关键链路日可用率≥99%；预警流程可与GIS/工单系统联动。</w:t>
      </w:r>
    </w:p>
    <w:p w14:paraId="734BE6D7">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（5）宏观筛查能力</w:t>
      </w:r>
    </w:p>
    <w:p w14:paraId="6DAC7BCD">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目标：形成区域形变异常分级图，用于缩小近场作业范围；形变热点检出率与现场核实一致率≥70%。</w:t>
      </w:r>
    </w:p>
    <w:p w14:paraId="7651DBAB">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（6）样机/原型系统</w:t>
      </w:r>
    </w:p>
    <w:p w14:paraId="4A3FFECD">
      <w:pPr>
        <w:pStyle w:val="2"/>
        <w:ind w:firstLine="640" w:firstLineChars="200"/>
        <w:rPr>
          <w:rFonts w:hint="eastAsia" w:ascii="Times New Roman" w:hAnsi="Times New Roman" w:cs="Times New Roman"/>
          <w:snapToGrid w:val="0"/>
          <w:color w:val="auto"/>
          <w:kern w:val="0"/>
          <w:sz w:val="32"/>
          <w:szCs w:val="32"/>
          <w:highlight w:val="none"/>
          <w:lang w:val="en-US" w:eastAsia="zh-CN" w:bidi="zh-CN"/>
        </w:rPr>
      </w:pPr>
      <w:r>
        <w:rPr>
          <w:rFonts w:hint="eastAsia" w:ascii="Times New Roman" w:hAnsi="Times New Roman" w:cs="Times New Roman"/>
          <w:snapToGrid w:val="0"/>
          <w:color w:val="auto"/>
          <w:kern w:val="0"/>
          <w:sz w:val="32"/>
          <w:szCs w:val="32"/>
          <w:highlight w:val="none"/>
          <w:lang w:val="en-US" w:eastAsia="zh-CN" w:bidi="zh-CN"/>
        </w:rPr>
        <w:t>漏水噪声监测仪（样机）：完成样机研制与现场小批量验证；具备低功耗采集、异响检测与边缘初判功能，可推送异常事件。</w:t>
      </w:r>
    </w:p>
    <w:p w14:paraId="03488727">
      <w:pPr>
        <w:pStyle w:val="2"/>
        <w:ind w:firstLine="640" w:firstLineChars="200"/>
        <w:rPr>
          <w:rFonts w:hint="eastAsia"/>
          <w:lang w:val="en-US" w:eastAsia="zh-CN"/>
        </w:rPr>
      </w:pPr>
      <w:r>
        <w:rPr>
          <w:rFonts w:hint="eastAsia" w:ascii="Times New Roman" w:hAnsi="Times New Roman" w:cs="Times New Roman"/>
          <w:snapToGrid w:val="0"/>
          <w:color w:val="auto"/>
          <w:kern w:val="0"/>
          <w:sz w:val="32"/>
          <w:szCs w:val="32"/>
          <w:highlight w:val="none"/>
          <w:lang w:val="en-US" w:eastAsia="zh-CN" w:bidi="zh-CN"/>
        </w:rPr>
        <w:t>多源数据融合与预警平台（原型系统）：实现多参数接入、时空对齐、可解释预警与工单联动，可视化展示与报表输出。</w:t>
      </w:r>
    </w:p>
    <w:p w14:paraId="19502F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（六）</w:t>
      </w:r>
      <w:r>
        <w:rPr>
          <w:rFonts w:hint="default" w:ascii="Times New Roman" w:hAnsi="Times New Roman" w:eastAsia="楷体" w:cs="Times New Roman"/>
          <w:snapToGrid w:val="0"/>
          <w:color w:val="auto"/>
          <w:kern w:val="0"/>
          <w:sz w:val="32"/>
          <w:szCs w:val="32"/>
          <w:highlight w:val="none"/>
          <w:lang w:val="en-US" w:eastAsia="zh-CN" w:bidi="zh-CN"/>
        </w:rPr>
        <w:t>招募</w:t>
      </w:r>
      <w:r>
        <w:rPr>
          <w:rFonts w:hint="eastAsia" w:ascii="Times New Roman" w:hAnsi="Times New Roman" w:eastAsia="楷体" w:cs="Times New Roman"/>
          <w:snapToGrid w:val="0"/>
          <w:color w:val="auto"/>
          <w:kern w:val="0"/>
          <w:sz w:val="32"/>
          <w:szCs w:val="32"/>
          <w:highlight w:val="none"/>
          <w:lang w:val="en-US" w:eastAsia="zh-CN" w:bidi="zh-CN"/>
        </w:rPr>
        <w:t>限价</w:t>
      </w:r>
    </w:p>
    <w:p w14:paraId="2CF60A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highlight w:val="none"/>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1、</w:t>
      </w:r>
      <w:r>
        <w:rPr>
          <w:rFonts w:hint="default" w:ascii="Times New Roman" w:hAnsi="Times New Roman" w:eastAsia="仿宋" w:cs="Times New Roman"/>
          <w:b w:val="0"/>
          <w:bCs w:val="0"/>
          <w:snapToGrid w:val="0"/>
          <w:color w:val="auto"/>
          <w:kern w:val="0"/>
          <w:sz w:val="32"/>
          <w:szCs w:val="32"/>
          <w:highlight w:val="none"/>
          <w:lang w:val="en-US" w:eastAsia="zh-CN" w:bidi="zh-CN"/>
        </w:rPr>
        <w:t>全光谱智能感知技术在水污染监测中的应用研究项目招募</w:t>
      </w:r>
      <w:r>
        <w:rPr>
          <w:rFonts w:hint="eastAsia" w:ascii="Times New Roman" w:hAnsi="Times New Roman" w:eastAsia="仿宋" w:cs="Times New Roman"/>
          <w:b w:val="0"/>
          <w:bCs w:val="0"/>
          <w:snapToGrid w:val="0"/>
          <w:color w:val="auto"/>
          <w:kern w:val="0"/>
          <w:sz w:val="32"/>
          <w:szCs w:val="32"/>
          <w:highlight w:val="none"/>
          <w:lang w:val="en-US" w:eastAsia="zh-CN" w:bidi="zh-CN"/>
        </w:rPr>
        <w:t>不高于</w:t>
      </w:r>
      <w:r>
        <w:rPr>
          <w:rFonts w:hint="default" w:ascii="Times New Roman" w:hAnsi="Times New Roman" w:eastAsia="仿宋" w:cs="Times New Roman"/>
          <w:b w:val="0"/>
          <w:bCs w:val="0"/>
          <w:snapToGrid w:val="0"/>
          <w:color w:val="auto"/>
          <w:kern w:val="0"/>
          <w:sz w:val="32"/>
          <w:szCs w:val="32"/>
          <w:highlight w:val="none"/>
          <w:lang w:val="en-US" w:eastAsia="zh-CN" w:bidi="zh-CN"/>
        </w:rPr>
        <w:t>63万元</w:t>
      </w:r>
      <w:r>
        <w:rPr>
          <w:rFonts w:hint="eastAsia" w:ascii="Times New Roman" w:hAnsi="Times New Roman" w:eastAsia="仿宋" w:cs="Times New Roman"/>
          <w:b w:val="0"/>
          <w:bCs w:val="0"/>
          <w:snapToGrid w:val="0"/>
          <w:color w:val="auto"/>
          <w:kern w:val="0"/>
          <w:sz w:val="32"/>
          <w:szCs w:val="32"/>
          <w:highlight w:val="none"/>
          <w:lang w:val="en-US" w:eastAsia="zh-CN" w:bidi="zh-CN"/>
        </w:rPr>
        <w:t>，报名单位只能有一个最终有效报价，任何有选择和保留的报价将不予接受。</w:t>
      </w:r>
    </w:p>
    <w:p w14:paraId="5E080B26">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highlight w:val="none"/>
          <w:lang w:val="en-US" w:eastAsia="zh-CN" w:bidi="zh-CN"/>
        </w:rPr>
      </w:pPr>
      <w:r>
        <w:rPr>
          <w:rFonts w:hint="default" w:ascii="Times New Roman" w:hAnsi="Times New Roman" w:eastAsia="仿宋" w:cs="Times New Roman"/>
          <w:b w:val="0"/>
          <w:bCs w:val="0"/>
          <w:snapToGrid w:val="0"/>
          <w:color w:val="auto"/>
          <w:kern w:val="0"/>
          <w:sz w:val="32"/>
          <w:szCs w:val="32"/>
          <w:highlight w:val="none"/>
          <w:lang w:val="en-US" w:eastAsia="zh-CN" w:bidi="zh-CN"/>
        </w:rPr>
        <w:t>2、DN1200工业输水管道爆管及漏损系统性监测试点研究项目</w:t>
      </w:r>
      <w:r>
        <w:rPr>
          <w:rFonts w:hint="eastAsia" w:ascii="Times New Roman" w:hAnsi="Times New Roman" w:eastAsia="仿宋" w:cs="Times New Roman"/>
          <w:b w:val="0"/>
          <w:bCs w:val="0"/>
          <w:snapToGrid w:val="0"/>
          <w:color w:val="auto"/>
          <w:kern w:val="0"/>
          <w:sz w:val="32"/>
          <w:szCs w:val="32"/>
          <w:highlight w:val="none"/>
          <w:lang w:val="en-US" w:eastAsia="zh-CN" w:bidi="zh-CN"/>
        </w:rPr>
        <w:t>招募不高于</w:t>
      </w:r>
      <w:r>
        <w:rPr>
          <w:rFonts w:hint="default" w:ascii="Times New Roman" w:hAnsi="Times New Roman" w:eastAsia="仿宋" w:cs="Times New Roman"/>
          <w:b w:val="0"/>
          <w:bCs w:val="0"/>
          <w:snapToGrid w:val="0"/>
          <w:color w:val="auto"/>
          <w:kern w:val="0"/>
          <w:sz w:val="32"/>
          <w:szCs w:val="32"/>
          <w:highlight w:val="none"/>
          <w:lang w:val="en-US" w:eastAsia="zh-CN" w:bidi="zh-CN"/>
        </w:rPr>
        <w:t>35.25万元</w:t>
      </w:r>
      <w:r>
        <w:rPr>
          <w:rFonts w:hint="eastAsia" w:ascii="Times New Roman" w:hAnsi="Times New Roman" w:eastAsia="仿宋" w:cs="Times New Roman"/>
          <w:b w:val="0"/>
          <w:bCs w:val="0"/>
          <w:snapToGrid w:val="0"/>
          <w:color w:val="auto"/>
          <w:kern w:val="0"/>
          <w:sz w:val="32"/>
          <w:szCs w:val="32"/>
          <w:highlight w:val="none"/>
          <w:lang w:val="en-US" w:eastAsia="zh-CN" w:bidi="zh-CN"/>
        </w:rPr>
        <w:t>，报名单位只能有一个最终有效报价，任何有选择和保留的报价将不予接受。</w:t>
      </w:r>
    </w:p>
    <w:p w14:paraId="2193438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（七）项目周期</w:t>
      </w:r>
    </w:p>
    <w:p w14:paraId="44BCC80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highlight w:val="none"/>
          <w:lang w:val="en-US" w:eastAsia="zh-CN" w:bidi="zh-CN"/>
        </w:rPr>
      </w:pPr>
      <w:r>
        <w:rPr>
          <w:rFonts w:hint="default" w:ascii="Times New Roman" w:hAnsi="Times New Roman" w:eastAsia="仿宋" w:cs="Times New Roman"/>
          <w:b w:val="0"/>
          <w:bCs w:val="0"/>
          <w:snapToGrid w:val="0"/>
          <w:color w:val="auto"/>
          <w:kern w:val="0"/>
          <w:sz w:val="32"/>
          <w:szCs w:val="32"/>
          <w:lang w:val="en-US" w:eastAsia="zh-CN" w:bidi="zh-CN"/>
        </w:rPr>
        <w:t>1、</w:t>
      </w:r>
      <w:r>
        <w:rPr>
          <w:rFonts w:hint="default" w:ascii="Times New Roman" w:hAnsi="Times New Roman" w:eastAsia="仿宋" w:cs="Times New Roman"/>
          <w:b w:val="0"/>
          <w:bCs w:val="0"/>
          <w:snapToGrid w:val="0"/>
          <w:color w:val="auto"/>
          <w:kern w:val="0"/>
          <w:sz w:val="32"/>
          <w:szCs w:val="32"/>
          <w:highlight w:val="none"/>
          <w:lang w:val="en-US" w:eastAsia="zh-CN" w:bidi="zh-CN"/>
        </w:rPr>
        <w:t>全光谱智能感知技术在水污染监测中的应用研究项目</w:t>
      </w:r>
      <w:r>
        <w:rPr>
          <w:rFonts w:hint="eastAsia" w:ascii="Times New Roman" w:hAnsi="Times New Roman" w:eastAsia="仿宋" w:cs="Times New Roman"/>
          <w:b w:val="0"/>
          <w:bCs w:val="0"/>
          <w:snapToGrid w:val="0"/>
          <w:color w:val="auto"/>
          <w:kern w:val="0"/>
          <w:sz w:val="32"/>
          <w:szCs w:val="32"/>
          <w:highlight w:val="none"/>
          <w:lang w:val="en-US" w:eastAsia="zh-CN" w:bidi="zh-CN"/>
        </w:rPr>
        <w:t>周期为12个月。</w:t>
      </w:r>
    </w:p>
    <w:p w14:paraId="2B7208D0">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napToGrid w:val="0"/>
          <w:color w:val="auto"/>
          <w:kern w:val="0"/>
          <w:sz w:val="32"/>
          <w:szCs w:val="32"/>
          <w:highlight w:val="none"/>
          <w:lang w:val="en-US" w:eastAsia="zh-CN" w:bidi="zh-CN"/>
        </w:rPr>
      </w:pPr>
      <w:r>
        <w:rPr>
          <w:rFonts w:hint="default" w:ascii="Times New Roman" w:hAnsi="Times New Roman" w:eastAsia="仿宋" w:cs="Times New Roman"/>
          <w:b w:val="0"/>
          <w:bCs w:val="0"/>
          <w:snapToGrid w:val="0"/>
          <w:color w:val="auto"/>
          <w:kern w:val="0"/>
          <w:sz w:val="32"/>
          <w:szCs w:val="32"/>
          <w:highlight w:val="none"/>
          <w:lang w:val="en-US" w:eastAsia="zh-CN" w:bidi="zh-CN"/>
        </w:rPr>
        <w:t>2、DN1200工业输水管道爆管及漏损系统性监测试点研究项目</w:t>
      </w:r>
      <w:r>
        <w:rPr>
          <w:rFonts w:hint="eastAsia" w:ascii="Times New Roman" w:hAnsi="Times New Roman" w:eastAsia="仿宋" w:cs="Times New Roman"/>
          <w:b w:val="0"/>
          <w:bCs w:val="0"/>
          <w:snapToGrid w:val="0"/>
          <w:color w:val="auto"/>
          <w:kern w:val="0"/>
          <w:sz w:val="32"/>
          <w:szCs w:val="32"/>
          <w:highlight w:val="none"/>
          <w:lang w:val="en-US" w:eastAsia="zh-CN" w:bidi="zh-CN"/>
        </w:rPr>
        <w:t>周期为12个月。</w:t>
      </w:r>
    </w:p>
    <w:p w14:paraId="26C723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（八）</w:t>
      </w:r>
      <w:r>
        <w:rPr>
          <w:rFonts w:hint="default" w:ascii="Times New Roman" w:hAnsi="Times New Roman" w:eastAsia="楷体" w:cs="Times New Roman"/>
          <w:snapToGrid w:val="0"/>
          <w:color w:val="auto"/>
          <w:kern w:val="0"/>
          <w:sz w:val="32"/>
          <w:szCs w:val="32"/>
          <w:highlight w:val="none"/>
          <w:lang w:val="en-US" w:eastAsia="zh-CN" w:bidi="zh-CN"/>
        </w:rPr>
        <w:t>招募及报名方式</w:t>
      </w:r>
    </w:p>
    <w:p w14:paraId="44D305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本次招募</w:t>
      </w:r>
      <w:r>
        <w:rPr>
          <w:rFonts w:hint="default" w:ascii="Times New Roman" w:hAnsi="Times New Roman" w:eastAsia="仿宋" w:cs="Times New Roman"/>
          <w:color w:val="auto"/>
          <w:kern w:val="2"/>
          <w:sz w:val="32"/>
          <w:szCs w:val="32"/>
          <w:highlight w:val="none"/>
          <w:lang w:val="en-US" w:eastAsia="zh-CN" w:bidi="ar-SA"/>
        </w:rPr>
        <w:t>通过四川水发投资有限</w:t>
      </w:r>
      <w:r>
        <w:rPr>
          <w:rFonts w:hint="eastAsia" w:ascii="Times New Roman" w:hAnsi="Times New Roman" w:eastAsia="仿宋" w:cs="Times New Roman"/>
          <w:color w:val="auto"/>
          <w:kern w:val="2"/>
          <w:sz w:val="32"/>
          <w:szCs w:val="32"/>
          <w:highlight w:val="none"/>
          <w:lang w:val="en-US" w:eastAsia="zh-CN" w:bidi="ar-SA"/>
        </w:rPr>
        <w:t>公司</w:t>
      </w:r>
      <w:r>
        <w:rPr>
          <w:rFonts w:hint="default" w:ascii="Times New Roman" w:hAnsi="Times New Roman" w:eastAsia="仿宋" w:cs="Times New Roman"/>
          <w:color w:val="auto"/>
          <w:kern w:val="2"/>
          <w:sz w:val="32"/>
          <w:szCs w:val="32"/>
          <w:highlight w:val="none"/>
          <w:lang w:val="en-US" w:eastAsia="zh-CN" w:bidi="ar-SA"/>
        </w:rPr>
        <w:t>官网发布</w:t>
      </w:r>
      <w:r>
        <w:rPr>
          <w:rFonts w:hint="default" w:ascii="Times New Roman" w:hAnsi="Times New Roman" w:eastAsia="仿宋" w:cs="Times New Roman"/>
          <w:kern w:val="2"/>
          <w:sz w:val="32"/>
          <w:szCs w:val="32"/>
          <w:highlight w:val="none"/>
          <w:lang w:val="en-US" w:eastAsia="zh-CN" w:bidi="ar-SA"/>
        </w:rPr>
        <w:t>招募</w:t>
      </w:r>
      <w:r>
        <w:rPr>
          <w:rFonts w:hint="default" w:ascii="Times New Roman" w:hAnsi="Times New Roman" w:eastAsia="仿宋" w:cs="Times New Roman"/>
          <w:color w:val="auto"/>
          <w:kern w:val="2"/>
          <w:sz w:val="32"/>
          <w:szCs w:val="32"/>
          <w:highlight w:val="none"/>
          <w:lang w:val="en-US" w:eastAsia="zh-CN" w:bidi="ar-SA"/>
        </w:rPr>
        <w:t>公告</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kern w:val="2"/>
          <w:sz w:val="32"/>
          <w:szCs w:val="32"/>
          <w:highlight w:val="none"/>
          <w:lang w:val="en-US" w:eastAsia="zh-CN" w:bidi="ar-SA"/>
        </w:rPr>
        <w:t>有意向参与的单位</w:t>
      </w:r>
      <w:r>
        <w:rPr>
          <w:rFonts w:hint="eastAsia" w:ascii="Times New Roman" w:hAnsi="Times New Roman" w:eastAsia="仿宋" w:cs="Times New Roman"/>
          <w:kern w:val="2"/>
          <w:sz w:val="32"/>
          <w:szCs w:val="32"/>
          <w:highlight w:val="none"/>
          <w:lang w:val="en-US" w:eastAsia="zh-CN" w:bidi="ar-SA"/>
        </w:rPr>
        <w:t>选择其中1项课题</w:t>
      </w:r>
      <w:r>
        <w:rPr>
          <w:rFonts w:hint="default" w:ascii="Times New Roman" w:hAnsi="Times New Roman" w:eastAsia="仿宋" w:cs="Times New Roman"/>
          <w:color w:val="auto"/>
          <w:kern w:val="2"/>
          <w:sz w:val="32"/>
          <w:szCs w:val="32"/>
          <w:highlight w:val="none"/>
          <w:lang w:val="en-US" w:eastAsia="zh-CN" w:bidi="ar-SA"/>
        </w:rPr>
        <w:t>在</w:t>
      </w:r>
      <w:r>
        <w:rPr>
          <w:rFonts w:hint="eastAsia" w:ascii="Times New Roman" w:hAnsi="Times New Roman" w:eastAsia="仿宋" w:cs="Times New Roman"/>
          <w:color w:val="auto"/>
          <w:kern w:val="2"/>
          <w:sz w:val="32"/>
          <w:szCs w:val="32"/>
          <w:highlight w:val="none"/>
          <w:lang w:val="en-US" w:eastAsia="zh-CN" w:bidi="ar-SA"/>
        </w:rPr>
        <w:t>2025年11月11日10：00（北京时间）前通过邮寄或现场递交的方式</w:t>
      </w:r>
      <w:r>
        <w:rPr>
          <w:rFonts w:hint="default" w:ascii="Times New Roman" w:hAnsi="Times New Roman" w:eastAsia="仿宋" w:cs="Times New Roman"/>
          <w:color w:val="auto"/>
          <w:kern w:val="2"/>
          <w:sz w:val="32"/>
          <w:szCs w:val="32"/>
          <w:highlight w:val="none"/>
          <w:lang w:val="en-US" w:eastAsia="zh-CN" w:bidi="ar-SA"/>
        </w:rPr>
        <w:t>提交</w:t>
      </w:r>
      <w:r>
        <w:rPr>
          <w:rFonts w:hint="default" w:ascii="Times New Roman" w:hAnsi="Times New Roman" w:eastAsia="仿宋" w:cs="Times New Roman"/>
          <w:kern w:val="2"/>
          <w:sz w:val="32"/>
          <w:szCs w:val="32"/>
          <w:highlight w:val="none"/>
          <w:lang w:val="en-US" w:eastAsia="zh-CN" w:bidi="ar-SA"/>
        </w:rPr>
        <w:t>纸质</w:t>
      </w:r>
      <w:r>
        <w:rPr>
          <w:rFonts w:hint="default" w:ascii="Times New Roman" w:hAnsi="Times New Roman" w:eastAsia="仿宋" w:cs="Times New Roman"/>
          <w:color w:val="auto"/>
          <w:kern w:val="2"/>
          <w:sz w:val="32"/>
          <w:szCs w:val="32"/>
          <w:highlight w:val="none"/>
          <w:lang w:val="en-US" w:eastAsia="zh-CN" w:bidi="ar-SA"/>
        </w:rPr>
        <w:t>报名</w:t>
      </w:r>
      <w:r>
        <w:rPr>
          <w:rFonts w:hint="default" w:ascii="Times New Roman" w:hAnsi="Times New Roman" w:eastAsia="仿宋" w:cs="Times New Roman"/>
          <w:kern w:val="2"/>
          <w:sz w:val="32"/>
          <w:szCs w:val="32"/>
          <w:highlight w:val="none"/>
          <w:lang w:val="en-US" w:eastAsia="zh-CN" w:bidi="ar-SA"/>
        </w:rPr>
        <w:t>文件</w:t>
      </w:r>
      <w:r>
        <w:rPr>
          <w:rFonts w:hint="eastAsia" w:ascii="Times New Roman" w:hAnsi="Times New Roman" w:eastAsia="仿宋" w:cs="Times New Roman"/>
          <w:color w:val="auto"/>
          <w:kern w:val="2"/>
          <w:sz w:val="32"/>
          <w:szCs w:val="32"/>
          <w:highlight w:val="none"/>
          <w:lang w:val="en-US" w:eastAsia="zh-CN" w:bidi="ar-SA"/>
        </w:rPr>
        <w:t>至成都市双流区红莲街三段383号A栋6楼。（有意向同时参与2项课题的单位，应按不同课题单独制作报名文件）</w:t>
      </w:r>
    </w:p>
    <w:p w14:paraId="282544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联系人：何先生。</w:t>
      </w:r>
    </w:p>
    <w:p w14:paraId="013F8B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联系电话：18123399910</w:t>
      </w:r>
      <w:r>
        <w:rPr>
          <w:rFonts w:hint="default" w:ascii="Times New Roman" w:hAnsi="Times New Roman" w:eastAsia="仿宋" w:cs="Times New Roman"/>
          <w:kern w:val="2"/>
          <w:sz w:val="32"/>
          <w:szCs w:val="32"/>
          <w:highlight w:val="none"/>
          <w:lang w:val="en-US" w:eastAsia="zh-CN" w:bidi="ar-SA"/>
        </w:rPr>
        <w:t>。</w:t>
      </w:r>
    </w:p>
    <w:p w14:paraId="432FD23B">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default" w:ascii="Times New Roman" w:hAnsi="Times New Roman" w:eastAsia="仿宋" w:cs="Times New Roman"/>
          <w:color w:val="auto"/>
          <w:kern w:val="2"/>
          <w:sz w:val="32"/>
          <w:szCs w:val="32"/>
          <w:highlight w:val="none"/>
          <w:lang w:val="en-US" w:eastAsia="zh-CN" w:bidi="ar-SA"/>
        </w:rPr>
        <w:t>四川水发投资有限</w:t>
      </w:r>
      <w:r>
        <w:rPr>
          <w:rFonts w:hint="eastAsia" w:ascii="Times New Roman" w:hAnsi="Times New Roman" w:eastAsia="仿宋" w:cs="Times New Roman"/>
          <w:color w:val="auto"/>
          <w:kern w:val="2"/>
          <w:sz w:val="32"/>
          <w:szCs w:val="32"/>
          <w:highlight w:val="none"/>
          <w:lang w:val="en-US" w:eastAsia="zh-CN" w:bidi="ar-SA"/>
        </w:rPr>
        <w:t>公司</w:t>
      </w:r>
      <w:r>
        <w:rPr>
          <w:rFonts w:hint="default" w:ascii="Times New Roman" w:hAnsi="Times New Roman" w:eastAsia="仿宋" w:cs="Times New Roman"/>
          <w:color w:val="auto"/>
          <w:kern w:val="2"/>
          <w:sz w:val="32"/>
          <w:szCs w:val="32"/>
          <w:highlight w:val="none"/>
          <w:lang w:val="en-US" w:eastAsia="zh-CN" w:bidi="ar-SA"/>
        </w:rPr>
        <w:t>官网</w:t>
      </w:r>
      <w:r>
        <w:rPr>
          <w:rFonts w:hint="eastAsia" w:ascii="Times New Roman" w:hAnsi="Times New Roman" w:cs="Times New Roman"/>
          <w:color w:val="auto"/>
          <w:kern w:val="2"/>
          <w:sz w:val="32"/>
          <w:szCs w:val="32"/>
          <w:highlight w:val="none"/>
          <w:lang w:val="en-US" w:eastAsia="zh-CN" w:bidi="ar-SA"/>
        </w:rPr>
        <w:t>：www.dsjt.cc</w:t>
      </w:r>
    </w:p>
    <w:p w14:paraId="0852A1F6">
      <w:pPr>
        <w:widowControl w:val="0"/>
        <w:numPr>
          <w:ilvl w:val="0"/>
          <w:numId w:val="0"/>
        </w:numPr>
        <w:spacing w:line="580" w:lineRule="exact"/>
        <w:ind w:firstLine="640" w:firstLineChars="200"/>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（九）</w:t>
      </w:r>
      <w:r>
        <w:rPr>
          <w:rFonts w:hint="default" w:ascii="Times New Roman" w:hAnsi="Times New Roman" w:eastAsia="楷体" w:cs="Times New Roman"/>
          <w:snapToGrid w:val="0"/>
          <w:color w:val="auto"/>
          <w:kern w:val="0"/>
          <w:sz w:val="32"/>
          <w:szCs w:val="32"/>
          <w:highlight w:val="none"/>
          <w:lang w:val="en-US" w:eastAsia="zh-CN" w:bidi="zh-CN"/>
        </w:rPr>
        <w:t>报名文件编制要求</w:t>
      </w:r>
    </w:p>
    <w:p w14:paraId="3286F6C0">
      <w:pPr>
        <w:pStyle w:val="7"/>
        <w:ind w:firstLine="643" w:firstLineChars="200"/>
        <w:rPr>
          <w:rFonts w:hint="eastAsia" w:ascii="Times New Roman" w:hAnsi="Times New Roman" w:eastAsia="仿宋" w:cs="Times New Roman"/>
          <w:b/>
          <w:bCs/>
          <w:kern w:val="2"/>
          <w:sz w:val="32"/>
          <w:szCs w:val="32"/>
          <w:highlight w:val="none"/>
          <w:lang w:val="en-US" w:eastAsia="zh-CN" w:bidi="ar-SA"/>
        </w:rPr>
      </w:pPr>
      <w:r>
        <w:rPr>
          <w:rFonts w:hint="eastAsia" w:ascii="Times New Roman" w:hAnsi="Times New Roman" w:eastAsia="仿宋" w:cs="Times New Roman"/>
          <w:b/>
          <w:bCs/>
          <w:kern w:val="2"/>
          <w:sz w:val="32"/>
          <w:szCs w:val="32"/>
          <w:highlight w:val="none"/>
          <w:lang w:val="en-US" w:eastAsia="zh-CN" w:bidi="ar-SA"/>
        </w:rPr>
        <w:t>1、签署</w:t>
      </w:r>
    </w:p>
    <w:p w14:paraId="5A34A2C7">
      <w:pPr>
        <w:pStyle w:val="7"/>
        <w:ind w:firstLine="640" w:firstLineChars="200"/>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（1）报名文件要求单位加盖公章或法定代表人签章（字）的地方，不得使用其它印章代替；</w:t>
      </w:r>
    </w:p>
    <w:p w14:paraId="016BDCDD">
      <w:pPr>
        <w:pStyle w:val="7"/>
        <w:ind w:firstLine="640" w:firstLineChars="200"/>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（2）报名文件应逐页加盖单位公章；</w:t>
      </w:r>
    </w:p>
    <w:p w14:paraId="282FBEF9">
      <w:pPr>
        <w:pStyle w:val="7"/>
        <w:ind w:firstLine="640" w:firstLineChars="200"/>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（3）除联合协议由联合体成员共同签字盖章的资料外，其余签字盖章由牵头单位签字盖章即可。</w:t>
      </w:r>
    </w:p>
    <w:p w14:paraId="5613D778">
      <w:pPr>
        <w:pStyle w:val="7"/>
        <w:ind w:firstLine="643" w:firstLineChars="200"/>
        <w:rPr>
          <w:rFonts w:hint="eastAsia" w:ascii="Times New Roman" w:hAnsi="Times New Roman" w:eastAsia="仿宋" w:cs="Times New Roman"/>
          <w:b/>
          <w:bCs/>
          <w:kern w:val="2"/>
          <w:sz w:val="32"/>
          <w:szCs w:val="32"/>
          <w:highlight w:val="none"/>
          <w:lang w:val="en-US" w:eastAsia="zh-CN" w:bidi="ar-SA"/>
        </w:rPr>
      </w:pPr>
      <w:r>
        <w:rPr>
          <w:rFonts w:hint="eastAsia" w:ascii="Times New Roman" w:hAnsi="Times New Roman" w:eastAsia="仿宋" w:cs="Times New Roman"/>
          <w:b/>
          <w:bCs/>
          <w:kern w:val="2"/>
          <w:sz w:val="32"/>
          <w:szCs w:val="32"/>
          <w:highlight w:val="none"/>
          <w:lang w:val="en-US" w:eastAsia="zh-CN" w:bidi="ar-SA"/>
        </w:rPr>
        <w:t>2、装订</w:t>
      </w:r>
    </w:p>
    <w:p w14:paraId="760A7086">
      <w:pPr>
        <w:pStyle w:val="7"/>
        <w:ind w:firstLine="640" w:firstLineChars="200"/>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报名文件正本1份，副本2份。正本与副本应分别采用胶装方式分别装订成册，不得散装或者活页装订（分册装订的应标明分册号），否则相关散装或者合页装订的内容将视为非报名文件内容而不予以认定，报名文件载明了有单独提供的成册资料（如方案、设计、图纸、彩页等）除外。正本和副本的封面右上角应清楚地标记“正本”或“副本”的字样。</w:t>
      </w:r>
    </w:p>
    <w:p w14:paraId="4F6C1B06">
      <w:pPr>
        <w:keepNext w:val="0"/>
        <w:keepLines w:val="0"/>
        <w:pageBreakBefore w:val="0"/>
        <w:numPr>
          <w:ilvl w:val="0"/>
          <w:numId w:val="1"/>
        </w:numPr>
        <w:tabs>
          <w:tab w:val="left" w:pos="1080"/>
        </w:tabs>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 w:cs="Times New Roman"/>
          <w:b/>
          <w:bCs/>
          <w:kern w:val="2"/>
          <w:sz w:val="32"/>
          <w:szCs w:val="32"/>
          <w:highlight w:val="none"/>
          <w:lang w:val="en-US" w:eastAsia="zh-CN" w:bidi="ar-SA"/>
        </w:rPr>
      </w:pPr>
      <w:r>
        <w:rPr>
          <w:rFonts w:hint="eastAsia" w:ascii="Times New Roman" w:hAnsi="Times New Roman" w:eastAsia="仿宋" w:cs="Times New Roman"/>
          <w:b/>
          <w:bCs/>
          <w:kern w:val="2"/>
          <w:sz w:val="32"/>
          <w:szCs w:val="32"/>
          <w:highlight w:val="none"/>
          <w:lang w:val="en-US" w:eastAsia="zh-CN" w:bidi="ar-SA"/>
        </w:rPr>
        <w:t>密封</w:t>
      </w:r>
    </w:p>
    <w:p w14:paraId="0F060F06">
      <w:pPr>
        <w:keepNext w:val="0"/>
        <w:keepLines w:val="0"/>
        <w:pageBreakBefore w:val="0"/>
        <w:numPr>
          <w:ilvl w:val="0"/>
          <w:numId w:val="0"/>
        </w:numPr>
        <w:tabs>
          <w:tab w:val="left" w:pos="108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报名文件应按不同课题单独密封包装，报名文件的密封袋上应当注明单位名称、课题名称、报名日期，并加盖单位公章。</w:t>
      </w:r>
    </w:p>
    <w:p w14:paraId="31E02A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（十）</w:t>
      </w:r>
      <w:r>
        <w:rPr>
          <w:rFonts w:hint="default" w:ascii="Times New Roman" w:hAnsi="Times New Roman" w:eastAsia="楷体" w:cs="Times New Roman"/>
          <w:snapToGrid w:val="0"/>
          <w:color w:val="auto"/>
          <w:kern w:val="0"/>
          <w:sz w:val="32"/>
          <w:szCs w:val="32"/>
          <w:highlight w:val="none"/>
          <w:lang w:val="en-US" w:eastAsia="zh-CN" w:bidi="zh-CN"/>
        </w:rPr>
        <w:t>评审</w:t>
      </w:r>
    </w:p>
    <w:p w14:paraId="28878D88">
      <w:pPr>
        <w:numPr>
          <w:ilvl w:val="0"/>
          <w:numId w:val="2"/>
        </w:numPr>
        <w:ind w:firstLine="643" w:firstLineChars="200"/>
        <w:rPr>
          <w:rFonts w:hint="eastAsia" w:ascii="仿宋" w:hAnsi="仿宋" w:eastAsia="仿宋" w:cs="仿宋"/>
          <w:b/>
          <w:bCs/>
          <w:snapToGrid w:val="0"/>
          <w:color w:val="auto"/>
          <w:kern w:val="0"/>
          <w:sz w:val="32"/>
          <w:szCs w:val="32"/>
          <w:highlight w:val="none"/>
          <w:lang w:val="en-US" w:eastAsia="zh-CN" w:bidi="zh-CN"/>
        </w:rPr>
      </w:pPr>
      <w:r>
        <w:rPr>
          <w:rFonts w:hint="eastAsia" w:ascii="仿宋" w:hAnsi="仿宋" w:eastAsia="仿宋" w:cs="仿宋"/>
          <w:b/>
          <w:bCs/>
          <w:snapToGrid w:val="0"/>
          <w:color w:val="auto"/>
          <w:kern w:val="0"/>
          <w:sz w:val="32"/>
          <w:szCs w:val="32"/>
          <w:highlight w:val="none"/>
          <w:lang w:val="en-US" w:eastAsia="zh-CN" w:bidi="zh-CN"/>
        </w:rPr>
        <w:t>评审时间</w:t>
      </w:r>
    </w:p>
    <w:p w14:paraId="5E466C49">
      <w:pPr>
        <w:numPr>
          <w:ilvl w:val="-1"/>
          <w:numId w:val="0"/>
        </w:numPr>
        <w:ind w:firstLine="0" w:firstLineChars="0"/>
        <w:rPr>
          <w:rFonts w:hint="default"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bCs/>
          <w:snapToGrid w:val="0"/>
          <w:color w:val="auto"/>
          <w:kern w:val="0"/>
          <w:sz w:val="32"/>
          <w:szCs w:val="32"/>
          <w:highlight w:val="none"/>
          <w:lang w:val="en-US" w:eastAsia="zh-CN" w:bidi="zh-CN"/>
        </w:rPr>
        <w:t xml:space="preserve">    </w:t>
      </w:r>
      <w:r>
        <w:rPr>
          <w:rFonts w:hint="eastAsia" w:ascii="Times New Roman" w:hAnsi="Times New Roman" w:eastAsia="仿宋" w:cs="Times New Roman"/>
          <w:color w:val="auto"/>
          <w:kern w:val="2"/>
          <w:sz w:val="32"/>
          <w:szCs w:val="32"/>
          <w:highlight w:val="none"/>
          <w:lang w:val="en-US" w:eastAsia="zh-CN" w:bidi="ar-SA"/>
        </w:rPr>
        <w:t>2025年11月11</w:t>
      </w:r>
      <w:bookmarkStart w:id="0" w:name="_GoBack"/>
      <w:bookmarkEnd w:id="0"/>
      <w:r>
        <w:rPr>
          <w:rFonts w:hint="eastAsia" w:ascii="Times New Roman" w:hAnsi="Times New Roman" w:eastAsia="仿宋" w:cs="Times New Roman"/>
          <w:color w:val="auto"/>
          <w:kern w:val="2"/>
          <w:sz w:val="32"/>
          <w:szCs w:val="32"/>
          <w:highlight w:val="none"/>
          <w:lang w:val="en-US" w:eastAsia="zh-CN" w:bidi="ar-SA"/>
        </w:rPr>
        <w:t>日10：00（北京时间）</w:t>
      </w:r>
      <w:r>
        <w:rPr>
          <w:rFonts w:hint="eastAsia" w:ascii="仿宋" w:hAnsi="仿宋" w:eastAsia="仿宋" w:cs="仿宋"/>
          <w:b w:val="0"/>
          <w:bCs w:val="0"/>
          <w:snapToGrid w:val="0"/>
          <w:color w:val="auto"/>
          <w:kern w:val="0"/>
          <w:sz w:val="32"/>
          <w:szCs w:val="32"/>
          <w:highlight w:val="none"/>
          <w:lang w:val="en-US" w:eastAsia="zh-CN" w:bidi="zh-CN"/>
        </w:rPr>
        <w:t>。</w:t>
      </w:r>
    </w:p>
    <w:p w14:paraId="06F05A50">
      <w:pPr>
        <w:numPr>
          <w:ilvl w:val="0"/>
          <w:numId w:val="2"/>
        </w:numPr>
        <w:ind w:firstLine="643" w:firstLineChars="200"/>
        <w:rPr>
          <w:rFonts w:hint="eastAsia" w:ascii="仿宋" w:hAnsi="仿宋" w:eastAsia="仿宋" w:cs="仿宋"/>
          <w:b/>
          <w:bCs/>
          <w:snapToGrid w:val="0"/>
          <w:color w:val="auto"/>
          <w:kern w:val="0"/>
          <w:sz w:val="32"/>
          <w:szCs w:val="32"/>
          <w:highlight w:val="none"/>
          <w:lang w:val="en-US" w:eastAsia="zh-CN" w:bidi="zh-CN"/>
        </w:rPr>
      </w:pPr>
      <w:r>
        <w:rPr>
          <w:rFonts w:hint="eastAsia" w:ascii="仿宋" w:hAnsi="仿宋" w:eastAsia="仿宋" w:cs="仿宋"/>
          <w:b/>
          <w:bCs/>
          <w:snapToGrid w:val="0"/>
          <w:color w:val="auto"/>
          <w:kern w:val="0"/>
          <w:sz w:val="32"/>
          <w:szCs w:val="32"/>
          <w:highlight w:val="none"/>
          <w:lang w:val="en-US" w:eastAsia="zh-CN" w:bidi="zh-CN"/>
        </w:rPr>
        <w:t>评审委员会及监督人员</w:t>
      </w:r>
    </w:p>
    <w:p w14:paraId="666AC2CF">
      <w:pPr>
        <w:numPr>
          <w:ilvl w:val="-1"/>
          <w:numId w:val="0"/>
        </w:numPr>
        <w:ind w:firstLine="640" w:firstLineChars="200"/>
        <w:rPr>
          <w:rFonts w:hint="default"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highlight w:val="none"/>
          <w:lang w:val="en-US" w:eastAsia="zh-CN" w:bidi="zh-CN"/>
        </w:rPr>
        <w:t>两个项目分别组建评审委员会，每个评审委员会由1名我单位内部专家和2名外部专家组成。我单位纪检员将对评审过程进行全程监督。</w:t>
      </w:r>
    </w:p>
    <w:p w14:paraId="5AE02719">
      <w:pPr>
        <w:numPr>
          <w:ilvl w:val="0"/>
          <w:numId w:val="2"/>
        </w:numPr>
        <w:ind w:firstLine="643" w:firstLineChars="200"/>
        <w:rPr>
          <w:rFonts w:hint="eastAsia" w:ascii="仿宋" w:hAnsi="仿宋" w:eastAsia="仿宋" w:cs="仿宋"/>
          <w:b/>
          <w:bCs/>
          <w:snapToGrid w:val="0"/>
          <w:color w:val="auto"/>
          <w:kern w:val="0"/>
          <w:sz w:val="32"/>
          <w:szCs w:val="32"/>
          <w:highlight w:val="none"/>
          <w:lang w:val="en-US" w:eastAsia="zh-CN" w:bidi="zh-CN"/>
        </w:rPr>
      </w:pPr>
      <w:r>
        <w:rPr>
          <w:rFonts w:hint="eastAsia" w:ascii="仿宋" w:hAnsi="仿宋" w:eastAsia="仿宋" w:cs="仿宋"/>
          <w:b/>
          <w:bCs/>
          <w:snapToGrid w:val="0"/>
          <w:color w:val="auto"/>
          <w:kern w:val="0"/>
          <w:sz w:val="32"/>
          <w:szCs w:val="32"/>
          <w:highlight w:val="none"/>
          <w:lang w:val="en-US" w:eastAsia="zh-CN" w:bidi="zh-CN"/>
        </w:rPr>
        <w:t>评审标准</w:t>
      </w:r>
    </w:p>
    <w:p w14:paraId="146F10DB">
      <w:pPr>
        <w:numPr>
          <w:ilvl w:val="0"/>
          <w:numId w:val="0"/>
        </w:numPr>
        <w:ind w:firstLine="640" w:firstLineChars="200"/>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lang w:val="en-US" w:eastAsia="zh-CN" w:bidi="zh-CN"/>
        </w:rPr>
        <w:t>（1）</w:t>
      </w:r>
      <w:r>
        <w:rPr>
          <w:rFonts w:hint="eastAsia" w:ascii="仿宋" w:hAnsi="仿宋" w:eastAsia="仿宋" w:cs="仿宋"/>
          <w:b w:val="0"/>
          <w:bCs w:val="0"/>
          <w:snapToGrid w:val="0"/>
          <w:color w:val="auto"/>
          <w:kern w:val="0"/>
          <w:sz w:val="32"/>
          <w:szCs w:val="32"/>
          <w:highlight w:val="none"/>
          <w:lang w:val="en-US" w:eastAsia="zh-CN" w:bidi="zh-CN"/>
        </w:rPr>
        <w:t>资格评审</w:t>
      </w:r>
    </w:p>
    <w:p w14:paraId="4B6837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highlight w:val="none"/>
          <w:lang w:val="en-US" w:eastAsia="zh-CN" w:bidi="zh-CN"/>
        </w:rPr>
        <w:t>评审委员会应依据报名单位是否符合下表的要求，对报名文件进行资格性审查，以确定报名单位是否具备资格条件。资格评审为强制性条件，当报名单位有其中一项未通过时，则该报名单位不能通过资格评审，不进入下一步评审。</w:t>
      </w:r>
    </w:p>
    <w:tbl>
      <w:tblPr>
        <w:tblStyle w:val="8"/>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2509"/>
        <w:gridCol w:w="4186"/>
      </w:tblGrid>
      <w:tr w14:paraId="2981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71" w:type="dxa"/>
            <w:noWrap w:val="0"/>
            <w:vAlign w:val="top"/>
          </w:tcPr>
          <w:p w14:paraId="23D34699">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项目</w:t>
            </w:r>
          </w:p>
        </w:tc>
        <w:tc>
          <w:tcPr>
            <w:tcW w:w="2509" w:type="dxa"/>
            <w:noWrap w:val="0"/>
            <w:vAlign w:val="top"/>
          </w:tcPr>
          <w:p w14:paraId="090EF145">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评审因素</w:t>
            </w:r>
          </w:p>
        </w:tc>
        <w:tc>
          <w:tcPr>
            <w:tcW w:w="4186" w:type="dxa"/>
            <w:noWrap w:val="0"/>
            <w:vAlign w:val="top"/>
          </w:tcPr>
          <w:p w14:paraId="5F35EA96">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 xml:space="preserve">评审标准 </w:t>
            </w:r>
          </w:p>
        </w:tc>
      </w:tr>
      <w:tr w14:paraId="2DC5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71" w:type="dxa"/>
            <w:vMerge w:val="restart"/>
            <w:noWrap w:val="0"/>
            <w:vAlign w:val="center"/>
          </w:tcPr>
          <w:p w14:paraId="4533E27E">
            <w:pPr>
              <w:pStyle w:val="5"/>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资格评审</w:t>
            </w:r>
          </w:p>
        </w:tc>
        <w:tc>
          <w:tcPr>
            <w:tcW w:w="2509" w:type="dxa"/>
            <w:noWrap w:val="0"/>
            <w:vAlign w:val="center"/>
          </w:tcPr>
          <w:p w14:paraId="61C321A8">
            <w:pPr>
              <w:pStyle w:val="5"/>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独立法人资格</w:t>
            </w:r>
          </w:p>
        </w:tc>
        <w:tc>
          <w:tcPr>
            <w:tcW w:w="4186" w:type="dxa"/>
            <w:noWrap w:val="0"/>
            <w:vAlign w:val="center"/>
          </w:tcPr>
          <w:p w14:paraId="51F3381B">
            <w:pPr>
              <w:pStyle w:val="5"/>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是否具有独立法人资格</w:t>
            </w:r>
            <w:r>
              <w:rPr>
                <w:rFonts w:hint="eastAsia" w:ascii="仿宋" w:hAnsi="仿宋" w:eastAsia="仿宋" w:cs="仿宋"/>
                <w:sz w:val="24"/>
                <w:highlight w:val="none"/>
              </w:rPr>
              <w:t>。</w:t>
            </w:r>
          </w:p>
        </w:tc>
      </w:tr>
      <w:tr w14:paraId="5EC4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71" w:type="dxa"/>
            <w:vMerge w:val="continue"/>
            <w:noWrap w:val="0"/>
            <w:vAlign w:val="center"/>
          </w:tcPr>
          <w:p w14:paraId="0724DCB0">
            <w:pPr>
              <w:pStyle w:val="5"/>
              <w:jc w:val="center"/>
              <w:rPr>
                <w:rFonts w:hint="eastAsia" w:ascii="仿宋" w:hAnsi="仿宋" w:eastAsia="仿宋" w:cs="仿宋"/>
                <w:sz w:val="24"/>
                <w:highlight w:val="none"/>
              </w:rPr>
            </w:pPr>
          </w:p>
        </w:tc>
        <w:tc>
          <w:tcPr>
            <w:tcW w:w="2509" w:type="dxa"/>
            <w:noWrap w:val="0"/>
            <w:vAlign w:val="center"/>
          </w:tcPr>
          <w:p w14:paraId="75A4CB39">
            <w:pPr>
              <w:pStyle w:val="5"/>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联合协议</w:t>
            </w:r>
          </w:p>
        </w:tc>
        <w:tc>
          <w:tcPr>
            <w:tcW w:w="4186" w:type="dxa"/>
            <w:noWrap w:val="0"/>
            <w:vAlign w:val="center"/>
          </w:tcPr>
          <w:p w14:paraId="2CD2DB34">
            <w:pPr>
              <w:pStyle w:val="5"/>
              <w:jc w:val="both"/>
              <w:rPr>
                <w:rFonts w:hint="eastAsia" w:ascii="仿宋" w:hAnsi="仿宋" w:eastAsia="仿宋" w:cs="仿宋"/>
                <w:sz w:val="24"/>
                <w:highlight w:val="none"/>
              </w:rPr>
            </w:pPr>
            <w:r>
              <w:rPr>
                <w:rFonts w:hint="eastAsia" w:ascii="仿宋" w:hAnsi="仿宋" w:eastAsia="仿宋" w:cs="仿宋"/>
                <w:sz w:val="24"/>
                <w:highlight w:val="none"/>
              </w:rPr>
              <w:t>报名单位是创新联合体的，应签署联合协议，明确合作各方的合作方式、任务分工、经费投入及分配、收益分配等事项。</w:t>
            </w:r>
          </w:p>
        </w:tc>
      </w:tr>
      <w:tr w14:paraId="097F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71" w:type="dxa"/>
            <w:vMerge w:val="continue"/>
            <w:noWrap w:val="0"/>
            <w:vAlign w:val="center"/>
          </w:tcPr>
          <w:p w14:paraId="5BD47C2C">
            <w:pPr>
              <w:pStyle w:val="5"/>
              <w:jc w:val="center"/>
              <w:rPr>
                <w:rFonts w:hint="eastAsia" w:ascii="仿宋" w:hAnsi="仿宋" w:eastAsia="仿宋" w:cs="仿宋"/>
                <w:sz w:val="24"/>
                <w:highlight w:val="none"/>
              </w:rPr>
            </w:pPr>
          </w:p>
        </w:tc>
        <w:tc>
          <w:tcPr>
            <w:tcW w:w="2509" w:type="dxa"/>
            <w:noWrap w:val="0"/>
            <w:vAlign w:val="center"/>
          </w:tcPr>
          <w:p w14:paraId="485AD2EB">
            <w:pPr>
              <w:pStyle w:val="5"/>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信用及违法情况</w:t>
            </w:r>
          </w:p>
        </w:tc>
        <w:tc>
          <w:tcPr>
            <w:tcW w:w="4186" w:type="dxa"/>
            <w:noWrap w:val="0"/>
            <w:vAlign w:val="center"/>
          </w:tcPr>
          <w:p w14:paraId="09E7C416">
            <w:pPr>
              <w:pStyle w:val="5"/>
              <w:jc w:val="both"/>
              <w:rPr>
                <w:rFonts w:hint="default" w:ascii="仿宋" w:hAnsi="仿宋" w:eastAsia="仿宋" w:cs="仿宋"/>
                <w:sz w:val="24"/>
                <w:highlight w:val="none"/>
                <w:lang w:val="en-US"/>
              </w:rPr>
            </w:pPr>
            <w:r>
              <w:rPr>
                <w:rFonts w:hint="eastAsia" w:ascii="仿宋" w:hAnsi="仿宋" w:eastAsia="仿宋" w:cs="仿宋"/>
                <w:b w:val="0"/>
                <w:bCs w:val="0"/>
                <w:snapToGrid/>
                <w:color w:val="auto"/>
                <w:kern w:val="2"/>
                <w:sz w:val="24"/>
                <w:szCs w:val="24"/>
                <w:highlight w:val="none"/>
                <w:lang w:val="en-US" w:eastAsia="zh-CN" w:bidi="zh-CN"/>
              </w:rPr>
              <w:t>近三年内未纳入失信名单且无违法行为</w:t>
            </w:r>
            <w:r>
              <w:rPr>
                <w:rFonts w:hint="eastAsia" w:ascii="仿宋" w:hAnsi="仿宋" w:eastAsia="仿宋" w:cs="仿宋"/>
                <w:b w:val="0"/>
                <w:bCs w:val="0"/>
                <w:snapToGrid/>
                <w:kern w:val="2"/>
                <w:sz w:val="24"/>
                <w:szCs w:val="24"/>
                <w:highlight w:val="none"/>
                <w:lang w:val="en-US" w:eastAsia="zh-CN" w:bidi="zh-CN"/>
              </w:rPr>
              <w:t>，提供信用中国查询报告。</w:t>
            </w:r>
          </w:p>
        </w:tc>
      </w:tr>
      <w:tr w14:paraId="7E20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1" w:type="dxa"/>
            <w:vMerge w:val="continue"/>
            <w:noWrap w:val="0"/>
            <w:vAlign w:val="center"/>
          </w:tcPr>
          <w:p w14:paraId="67C5DC13">
            <w:pPr>
              <w:pStyle w:val="5"/>
              <w:jc w:val="center"/>
              <w:rPr>
                <w:rFonts w:hint="eastAsia" w:ascii="仿宋" w:hAnsi="仿宋" w:eastAsia="仿宋" w:cs="仿宋"/>
                <w:sz w:val="24"/>
                <w:highlight w:val="none"/>
              </w:rPr>
            </w:pPr>
          </w:p>
        </w:tc>
        <w:tc>
          <w:tcPr>
            <w:tcW w:w="2509" w:type="dxa"/>
            <w:noWrap w:val="0"/>
            <w:vAlign w:val="center"/>
          </w:tcPr>
          <w:p w14:paraId="52E0D970">
            <w:pPr>
              <w:pStyle w:val="5"/>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人员与社保</w:t>
            </w:r>
          </w:p>
        </w:tc>
        <w:tc>
          <w:tcPr>
            <w:tcW w:w="4186" w:type="dxa"/>
            <w:noWrap w:val="0"/>
            <w:vAlign w:val="center"/>
          </w:tcPr>
          <w:p w14:paraId="19E9B64E">
            <w:pPr>
              <w:pStyle w:val="5"/>
              <w:jc w:val="both"/>
              <w:rPr>
                <w:rFonts w:hint="eastAsia" w:ascii="仿宋" w:hAnsi="仿宋" w:eastAsia="仿宋" w:cs="仿宋"/>
                <w:sz w:val="24"/>
                <w:highlight w:val="none"/>
              </w:rPr>
            </w:pPr>
            <w:r>
              <w:rPr>
                <w:rFonts w:hint="eastAsia" w:ascii="仿宋" w:hAnsi="仿宋" w:eastAsia="仿宋" w:cs="仿宋"/>
                <w:snapToGrid/>
                <w:color w:val="auto"/>
                <w:kern w:val="2"/>
                <w:sz w:val="24"/>
                <w:szCs w:val="24"/>
                <w:highlight w:val="none"/>
                <w:lang w:val="en-US" w:eastAsia="zh-CN" w:bidi="zh-CN"/>
              </w:rPr>
              <w:t>自有社保人数≥5人，并提供近三个月社保缴纳证明。</w:t>
            </w:r>
          </w:p>
        </w:tc>
      </w:tr>
    </w:tbl>
    <w:p w14:paraId="2F55F024">
      <w:pPr>
        <w:pStyle w:val="2"/>
        <w:rPr>
          <w:rFonts w:hint="eastAsia"/>
          <w:lang w:val="en-US" w:eastAsia="zh-CN"/>
        </w:rPr>
      </w:pPr>
    </w:p>
    <w:p w14:paraId="69BD50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lang w:val="en-US" w:eastAsia="zh-CN" w:bidi="zh-CN"/>
        </w:rPr>
        <w:t>（2）</w:t>
      </w:r>
      <w:r>
        <w:rPr>
          <w:rFonts w:hint="eastAsia" w:ascii="仿宋" w:hAnsi="仿宋" w:eastAsia="仿宋" w:cs="仿宋"/>
          <w:b w:val="0"/>
          <w:bCs w:val="0"/>
          <w:snapToGrid w:val="0"/>
          <w:color w:val="auto"/>
          <w:kern w:val="0"/>
          <w:sz w:val="32"/>
          <w:szCs w:val="32"/>
          <w:highlight w:val="none"/>
          <w:lang w:val="en-US" w:eastAsia="zh-CN" w:bidi="zh-CN"/>
        </w:rPr>
        <w:t>符合性评审</w:t>
      </w:r>
    </w:p>
    <w:p w14:paraId="06EDBE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highlight w:val="none"/>
          <w:lang w:val="en-US" w:eastAsia="zh-CN" w:bidi="zh-CN"/>
        </w:rPr>
        <w:t>评审委员会应依据报名单位是否符合下表的要求，以确定报名单位是否通过符合性评审。</w:t>
      </w:r>
    </w:p>
    <w:tbl>
      <w:tblPr>
        <w:tblStyle w:val="8"/>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2509"/>
        <w:gridCol w:w="4186"/>
      </w:tblGrid>
      <w:tr w14:paraId="0169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71" w:type="dxa"/>
            <w:noWrap w:val="0"/>
            <w:vAlign w:val="top"/>
          </w:tcPr>
          <w:p w14:paraId="0E916A59">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项目</w:t>
            </w:r>
          </w:p>
        </w:tc>
        <w:tc>
          <w:tcPr>
            <w:tcW w:w="2509" w:type="dxa"/>
            <w:noWrap w:val="0"/>
            <w:vAlign w:val="top"/>
          </w:tcPr>
          <w:p w14:paraId="5921DF36">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评审因素</w:t>
            </w:r>
          </w:p>
        </w:tc>
        <w:tc>
          <w:tcPr>
            <w:tcW w:w="4186" w:type="dxa"/>
            <w:noWrap w:val="0"/>
            <w:vAlign w:val="top"/>
          </w:tcPr>
          <w:p w14:paraId="02EE0596">
            <w:pPr>
              <w:widowControl/>
              <w:spacing w:line="480" w:lineRule="exact"/>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 xml:space="preserve">评审标准 </w:t>
            </w:r>
          </w:p>
        </w:tc>
      </w:tr>
      <w:tr w14:paraId="1964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71" w:type="dxa"/>
            <w:vMerge w:val="restart"/>
            <w:noWrap w:val="0"/>
            <w:vAlign w:val="center"/>
          </w:tcPr>
          <w:p w14:paraId="52947E69">
            <w:pPr>
              <w:pStyle w:val="5"/>
              <w:jc w:val="center"/>
              <w:rPr>
                <w:rFonts w:hint="eastAsia" w:ascii="仿宋" w:hAnsi="仿宋" w:eastAsia="仿宋" w:cs="仿宋"/>
                <w:sz w:val="24"/>
                <w:highlight w:val="none"/>
                <w:lang w:eastAsia="zh-CN"/>
              </w:rPr>
            </w:pPr>
            <w:r>
              <w:rPr>
                <w:rFonts w:hint="eastAsia" w:ascii="仿宋" w:hAnsi="仿宋" w:eastAsia="仿宋" w:cs="仿宋"/>
                <w:sz w:val="24"/>
                <w:highlight w:val="none"/>
              </w:rPr>
              <w:t>符合性</w:t>
            </w:r>
            <w:r>
              <w:rPr>
                <w:rFonts w:hint="eastAsia" w:ascii="仿宋" w:hAnsi="仿宋" w:eastAsia="仿宋" w:cs="仿宋"/>
                <w:sz w:val="24"/>
                <w:highlight w:val="none"/>
                <w:lang w:val="en-US" w:eastAsia="zh-CN"/>
              </w:rPr>
              <w:t>评审</w:t>
            </w:r>
          </w:p>
        </w:tc>
        <w:tc>
          <w:tcPr>
            <w:tcW w:w="2509" w:type="dxa"/>
            <w:noWrap w:val="0"/>
            <w:vAlign w:val="center"/>
          </w:tcPr>
          <w:p w14:paraId="5DFD0C2C">
            <w:pPr>
              <w:pStyle w:val="5"/>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报名单位</w:t>
            </w:r>
            <w:r>
              <w:rPr>
                <w:rFonts w:hint="eastAsia" w:ascii="仿宋" w:hAnsi="仿宋" w:eastAsia="仿宋" w:cs="仿宋"/>
                <w:sz w:val="24"/>
                <w:highlight w:val="none"/>
              </w:rPr>
              <w:t>名称</w:t>
            </w:r>
          </w:p>
        </w:tc>
        <w:tc>
          <w:tcPr>
            <w:tcW w:w="4186" w:type="dxa"/>
            <w:noWrap w:val="0"/>
            <w:vAlign w:val="center"/>
          </w:tcPr>
          <w:p w14:paraId="1D433CD3">
            <w:pPr>
              <w:pStyle w:val="5"/>
              <w:jc w:val="center"/>
              <w:rPr>
                <w:rFonts w:hint="eastAsia" w:ascii="仿宋" w:hAnsi="仿宋" w:eastAsia="仿宋" w:cs="仿宋"/>
                <w:sz w:val="24"/>
                <w:highlight w:val="none"/>
              </w:rPr>
            </w:pPr>
            <w:r>
              <w:rPr>
                <w:rFonts w:hint="eastAsia" w:ascii="仿宋" w:hAnsi="仿宋" w:eastAsia="仿宋" w:cs="仿宋"/>
                <w:sz w:val="24"/>
                <w:highlight w:val="none"/>
              </w:rPr>
              <w:t>与</w:t>
            </w:r>
            <w:r>
              <w:rPr>
                <w:rFonts w:hint="eastAsia" w:ascii="仿宋" w:hAnsi="仿宋" w:eastAsia="仿宋" w:cs="仿宋"/>
                <w:sz w:val="24"/>
                <w:highlight w:val="none"/>
                <w:lang w:val="en-US" w:eastAsia="zh-CN"/>
              </w:rPr>
              <w:t>独立法人资格证明材料</w:t>
            </w:r>
            <w:r>
              <w:rPr>
                <w:rFonts w:hint="eastAsia" w:ascii="仿宋" w:hAnsi="仿宋" w:eastAsia="仿宋" w:cs="仿宋"/>
                <w:sz w:val="24"/>
                <w:highlight w:val="none"/>
              </w:rPr>
              <w:t>名称一致。</w:t>
            </w:r>
          </w:p>
        </w:tc>
      </w:tr>
      <w:tr w14:paraId="4E27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71" w:type="dxa"/>
            <w:vMerge w:val="continue"/>
            <w:noWrap w:val="0"/>
            <w:vAlign w:val="center"/>
          </w:tcPr>
          <w:p w14:paraId="5EE9B03B">
            <w:pPr>
              <w:pStyle w:val="5"/>
              <w:jc w:val="center"/>
              <w:rPr>
                <w:rFonts w:hint="eastAsia" w:ascii="仿宋" w:hAnsi="仿宋" w:eastAsia="仿宋" w:cs="仿宋"/>
                <w:sz w:val="24"/>
                <w:highlight w:val="none"/>
              </w:rPr>
            </w:pPr>
          </w:p>
        </w:tc>
        <w:tc>
          <w:tcPr>
            <w:tcW w:w="2509" w:type="dxa"/>
            <w:noWrap w:val="0"/>
            <w:vAlign w:val="center"/>
          </w:tcPr>
          <w:p w14:paraId="1B5C5B0A">
            <w:pPr>
              <w:pStyle w:val="5"/>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报名</w:t>
            </w:r>
            <w:r>
              <w:rPr>
                <w:rFonts w:hint="eastAsia" w:ascii="仿宋" w:hAnsi="仿宋" w:eastAsia="仿宋" w:cs="仿宋"/>
                <w:sz w:val="24"/>
                <w:highlight w:val="none"/>
              </w:rPr>
              <w:t>文件数量、组成</w:t>
            </w:r>
          </w:p>
        </w:tc>
        <w:tc>
          <w:tcPr>
            <w:tcW w:w="4186" w:type="dxa"/>
            <w:noWrap w:val="0"/>
            <w:vAlign w:val="center"/>
          </w:tcPr>
          <w:p w14:paraId="12914C57">
            <w:pPr>
              <w:pStyle w:val="5"/>
              <w:jc w:val="center"/>
              <w:rPr>
                <w:rFonts w:hint="eastAsia" w:ascii="仿宋" w:hAnsi="仿宋" w:eastAsia="仿宋" w:cs="仿宋"/>
                <w:sz w:val="24"/>
                <w:highlight w:val="none"/>
              </w:rPr>
            </w:pPr>
            <w:r>
              <w:rPr>
                <w:rFonts w:hint="eastAsia" w:ascii="仿宋" w:hAnsi="仿宋" w:eastAsia="仿宋" w:cs="仿宋"/>
                <w:sz w:val="24"/>
                <w:highlight w:val="none"/>
              </w:rPr>
              <w:t>符合</w:t>
            </w:r>
            <w:r>
              <w:rPr>
                <w:rFonts w:hint="eastAsia" w:ascii="仿宋" w:hAnsi="仿宋" w:eastAsia="仿宋" w:cs="仿宋"/>
                <w:sz w:val="24"/>
                <w:highlight w:val="none"/>
                <w:lang w:val="en-US" w:eastAsia="zh-CN"/>
              </w:rPr>
              <w:t>招募</w:t>
            </w:r>
            <w:r>
              <w:rPr>
                <w:rFonts w:hint="eastAsia" w:ascii="仿宋" w:hAnsi="仿宋" w:eastAsia="仿宋" w:cs="仿宋"/>
                <w:sz w:val="24"/>
                <w:highlight w:val="none"/>
              </w:rPr>
              <w:t>文件规定。</w:t>
            </w:r>
          </w:p>
        </w:tc>
      </w:tr>
      <w:tr w14:paraId="707E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71" w:type="dxa"/>
            <w:vMerge w:val="continue"/>
            <w:noWrap w:val="0"/>
            <w:vAlign w:val="center"/>
          </w:tcPr>
          <w:p w14:paraId="61892C89">
            <w:pPr>
              <w:pStyle w:val="5"/>
              <w:jc w:val="center"/>
              <w:rPr>
                <w:rFonts w:hint="eastAsia" w:ascii="仿宋" w:hAnsi="仿宋" w:eastAsia="仿宋" w:cs="仿宋"/>
                <w:sz w:val="24"/>
                <w:highlight w:val="none"/>
              </w:rPr>
            </w:pPr>
          </w:p>
        </w:tc>
        <w:tc>
          <w:tcPr>
            <w:tcW w:w="2509" w:type="dxa"/>
            <w:noWrap w:val="0"/>
            <w:vAlign w:val="center"/>
          </w:tcPr>
          <w:p w14:paraId="54570F3B">
            <w:pPr>
              <w:pStyle w:val="5"/>
              <w:jc w:val="center"/>
              <w:rPr>
                <w:rFonts w:hint="eastAsia" w:ascii="仿宋" w:hAnsi="仿宋" w:eastAsia="仿宋" w:cs="仿宋"/>
                <w:sz w:val="24"/>
                <w:highlight w:val="none"/>
              </w:rPr>
            </w:pPr>
            <w:r>
              <w:rPr>
                <w:rFonts w:hint="eastAsia" w:ascii="仿宋" w:hAnsi="仿宋" w:eastAsia="仿宋" w:cs="仿宋"/>
                <w:sz w:val="24"/>
                <w:highlight w:val="none"/>
              </w:rPr>
              <w:t>项目履约时间、数量、单位等</w:t>
            </w:r>
          </w:p>
        </w:tc>
        <w:tc>
          <w:tcPr>
            <w:tcW w:w="4186" w:type="dxa"/>
            <w:noWrap w:val="0"/>
            <w:vAlign w:val="center"/>
          </w:tcPr>
          <w:p w14:paraId="2204322B">
            <w:pPr>
              <w:pStyle w:val="5"/>
              <w:jc w:val="center"/>
              <w:rPr>
                <w:rFonts w:hint="eastAsia" w:ascii="仿宋" w:hAnsi="仿宋" w:eastAsia="仿宋" w:cs="仿宋"/>
                <w:sz w:val="24"/>
                <w:highlight w:val="none"/>
              </w:rPr>
            </w:pPr>
            <w:r>
              <w:rPr>
                <w:rFonts w:hint="eastAsia" w:ascii="仿宋" w:hAnsi="仿宋" w:eastAsia="仿宋" w:cs="仿宋"/>
                <w:sz w:val="24"/>
                <w:highlight w:val="none"/>
              </w:rPr>
              <w:t>符合</w:t>
            </w:r>
            <w:r>
              <w:rPr>
                <w:rFonts w:hint="eastAsia" w:ascii="仿宋" w:hAnsi="仿宋" w:eastAsia="仿宋" w:cs="仿宋"/>
                <w:sz w:val="24"/>
                <w:highlight w:val="none"/>
                <w:lang w:val="en-US" w:eastAsia="zh-CN"/>
              </w:rPr>
              <w:t>招募</w:t>
            </w:r>
            <w:r>
              <w:rPr>
                <w:rFonts w:hint="eastAsia" w:ascii="仿宋" w:hAnsi="仿宋" w:eastAsia="仿宋" w:cs="仿宋"/>
                <w:sz w:val="24"/>
                <w:highlight w:val="none"/>
              </w:rPr>
              <w:t>文件规定。</w:t>
            </w:r>
          </w:p>
        </w:tc>
      </w:tr>
      <w:tr w14:paraId="0771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71" w:type="dxa"/>
            <w:vMerge w:val="continue"/>
            <w:noWrap w:val="0"/>
            <w:vAlign w:val="center"/>
          </w:tcPr>
          <w:p w14:paraId="1E5B2DF3">
            <w:pPr>
              <w:pStyle w:val="5"/>
              <w:jc w:val="center"/>
              <w:rPr>
                <w:rFonts w:hint="eastAsia" w:ascii="仿宋" w:hAnsi="仿宋" w:eastAsia="仿宋" w:cs="仿宋"/>
                <w:sz w:val="24"/>
                <w:highlight w:val="none"/>
              </w:rPr>
            </w:pPr>
          </w:p>
        </w:tc>
        <w:tc>
          <w:tcPr>
            <w:tcW w:w="2509" w:type="dxa"/>
            <w:noWrap w:val="0"/>
            <w:vAlign w:val="center"/>
          </w:tcPr>
          <w:p w14:paraId="01154A7C">
            <w:pPr>
              <w:pStyle w:val="5"/>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报名</w:t>
            </w:r>
            <w:r>
              <w:rPr>
                <w:rFonts w:hint="eastAsia" w:ascii="仿宋" w:hAnsi="仿宋" w:eastAsia="仿宋" w:cs="仿宋"/>
                <w:sz w:val="24"/>
                <w:highlight w:val="none"/>
              </w:rPr>
              <w:t>文件签署、盖章</w:t>
            </w:r>
          </w:p>
        </w:tc>
        <w:tc>
          <w:tcPr>
            <w:tcW w:w="4186" w:type="dxa"/>
            <w:noWrap w:val="0"/>
            <w:vAlign w:val="center"/>
          </w:tcPr>
          <w:p w14:paraId="02DE0C5A">
            <w:pPr>
              <w:pStyle w:val="5"/>
              <w:jc w:val="center"/>
              <w:rPr>
                <w:rFonts w:hint="eastAsia" w:ascii="仿宋" w:hAnsi="仿宋" w:eastAsia="仿宋" w:cs="仿宋"/>
                <w:sz w:val="24"/>
                <w:highlight w:val="none"/>
              </w:rPr>
            </w:pPr>
            <w:r>
              <w:rPr>
                <w:rFonts w:hint="eastAsia" w:ascii="仿宋" w:hAnsi="仿宋" w:eastAsia="仿宋" w:cs="仿宋"/>
                <w:sz w:val="24"/>
                <w:highlight w:val="none"/>
              </w:rPr>
              <w:t>符合</w:t>
            </w:r>
            <w:r>
              <w:rPr>
                <w:rFonts w:hint="eastAsia" w:ascii="仿宋" w:hAnsi="仿宋" w:eastAsia="仿宋" w:cs="仿宋"/>
                <w:sz w:val="24"/>
                <w:highlight w:val="none"/>
                <w:lang w:val="en-US" w:eastAsia="zh-CN"/>
              </w:rPr>
              <w:t>招募</w:t>
            </w:r>
            <w:r>
              <w:rPr>
                <w:rFonts w:hint="eastAsia" w:ascii="仿宋" w:hAnsi="仿宋" w:eastAsia="仿宋" w:cs="仿宋"/>
                <w:sz w:val="24"/>
                <w:highlight w:val="none"/>
              </w:rPr>
              <w:t>文件规定。</w:t>
            </w:r>
          </w:p>
        </w:tc>
      </w:tr>
      <w:tr w14:paraId="67A6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371" w:type="dxa"/>
            <w:vMerge w:val="continue"/>
            <w:noWrap w:val="0"/>
            <w:vAlign w:val="center"/>
          </w:tcPr>
          <w:p w14:paraId="1AAA4553">
            <w:pPr>
              <w:pStyle w:val="5"/>
              <w:jc w:val="center"/>
              <w:rPr>
                <w:rFonts w:hint="eastAsia" w:ascii="仿宋" w:hAnsi="仿宋" w:eastAsia="仿宋" w:cs="仿宋"/>
                <w:sz w:val="24"/>
                <w:highlight w:val="none"/>
              </w:rPr>
            </w:pPr>
          </w:p>
        </w:tc>
        <w:tc>
          <w:tcPr>
            <w:tcW w:w="2509" w:type="dxa"/>
            <w:noWrap w:val="0"/>
            <w:vAlign w:val="center"/>
          </w:tcPr>
          <w:p w14:paraId="0A9EED07">
            <w:pPr>
              <w:pStyle w:val="5"/>
              <w:jc w:val="center"/>
              <w:rPr>
                <w:rFonts w:hint="eastAsia" w:ascii="仿宋" w:hAnsi="仿宋" w:eastAsia="仿宋" w:cs="仿宋"/>
                <w:sz w:val="24"/>
                <w:highlight w:val="none"/>
              </w:rPr>
            </w:pPr>
            <w:r>
              <w:rPr>
                <w:rFonts w:hint="eastAsia" w:ascii="仿宋" w:hAnsi="仿宋" w:eastAsia="仿宋" w:cs="仿宋"/>
                <w:sz w:val="24"/>
                <w:highlight w:val="none"/>
              </w:rPr>
              <w:t>报价</w:t>
            </w:r>
          </w:p>
        </w:tc>
        <w:tc>
          <w:tcPr>
            <w:tcW w:w="4186" w:type="dxa"/>
            <w:noWrap w:val="0"/>
            <w:vAlign w:val="center"/>
          </w:tcPr>
          <w:p w14:paraId="3A31B6DC">
            <w:pPr>
              <w:pStyle w:val="5"/>
              <w:jc w:val="center"/>
              <w:rPr>
                <w:rFonts w:hint="eastAsia" w:ascii="仿宋" w:hAnsi="仿宋" w:eastAsia="仿宋" w:cs="仿宋"/>
                <w:sz w:val="24"/>
                <w:highlight w:val="none"/>
              </w:rPr>
            </w:pPr>
            <w:r>
              <w:rPr>
                <w:rFonts w:hint="eastAsia" w:ascii="仿宋" w:hAnsi="仿宋" w:eastAsia="仿宋" w:cs="仿宋"/>
                <w:sz w:val="24"/>
                <w:highlight w:val="none"/>
              </w:rPr>
              <w:t>没有超过本项目的限价，符合</w:t>
            </w:r>
            <w:r>
              <w:rPr>
                <w:rFonts w:hint="eastAsia" w:ascii="仿宋" w:hAnsi="仿宋" w:eastAsia="仿宋" w:cs="仿宋"/>
                <w:sz w:val="24"/>
                <w:highlight w:val="none"/>
                <w:lang w:val="en-US" w:eastAsia="zh-CN"/>
              </w:rPr>
              <w:t>招募</w:t>
            </w:r>
            <w:r>
              <w:rPr>
                <w:rFonts w:hint="eastAsia" w:ascii="仿宋" w:hAnsi="仿宋" w:eastAsia="仿宋" w:cs="仿宋"/>
                <w:sz w:val="24"/>
                <w:highlight w:val="none"/>
              </w:rPr>
              <w:t>文件规定。</w:t>
            </w:r>
          </w:p>
        </w:tc>
      </w:tr>
      <w:tr w14:paraId="40B6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371" w:type="dxa"/>
            <w:vMerge w:val="continue"/>
            <w:noWrap w:val="0"/>
            <w:vAlign w:val="center"/>
          </w:tcPr>
          <w:p w14:paraId="0FA68456">
            <w:pPr>
              <w:pStyle w:val="5"/>
              <w:jc w:val="center"/>
              <w:rPr>
                <w:rFonts w:hint="eastAsia" w:ascii="仿宋" w:hAnsi="仿宋" w:eastAsia="仿宋" w:cs="仿宋"/>
                <w:sz w:val="24"/>
                <w:highlight w:val="none"/>
              </w:rPr>
            </w:pPr>
          </w:p>
        </w:tc>
        <w:tc>
          <w:tcPr>
            <w:tcW w:w="2509" w:type="dxa"/>
            <w:noWrap w:val="0"/>
            <w:vAlign w:val="center"/>
          </w:tcPr>
          <w:p w14:paraId="38E21573">
            <w:pPr>
              <w:pStyle w:val="5"/>
              <w:jc w:val="center"/>
              <w:rPr>
                <w:rFonts w:hint="eastAsia" w:ascii="仿宋" w:hAnsi="仿宋" w:eastAsia="仿宋" w:cs="仿宋"/>
                <w:sz w:val="24"/>
                <w:highlight w:val="none"/>
                <w:lang w:eastAsia="zh-Hans"/>
              </w:rPr>
            </w:pPr>
            <w:r>
              <w:rPr>
                <w:rFonts w:hint="eastAsia" w:ascii="仿宋" w:hAnsi="仿宋" w:eastAsia="仿宋" w:cs="仿宋"/>
                <w:sz w:val="24"/>
                <w:highlight w:val="none"/>
              </w:rPr>
              <w:t>报价唯一</w:t>
            </w:r>
          </w:p>
        </w:tc>
        <w:tc>
          <w:tcPr>
            <w:tcW w:w="4186" w:type="dxa"/>
            <w:noWrap w:val="0"/>
            <w:vAlign w:val="center"/>
          </w:tcPr>
          <w:p w14:paraId="7C08D66B">
            <w:pPr>
              <w:pStyle w:val="5"/>
              <w:jc w:val="center"/>
              <w:rPr>
                <w:rFonts w:hint="eastAsia" w:ascii="仿宋" w:hAnsi="仿宋" w:eastAsia="仿宋" w:cs="仿宋"/>
                <w:sz w:val="24"/>
                <w:highlight w:val="none"/>
              </w:rPr>
            </w:pPr>
            <w:r>
              <w:rPr>
                <w:rFonts w:hint="eastAsia" w:ascii="仿宋" w:hAnsi="仿宋" w:eastAsia="仿宋" w:cs="仿宋"/>
                <w:sz w:val="24"/>
                <w:highlight w:val="none"/>
              </w:rPr>
              <w:t>只允许有一个有效报价。</w:t>
            </w:r>
          </w:p>
        </w:tc>
      </w:tr>
    </w:tbl>
    <w:p w14:paraId="0825902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highlight w:val="none"/>
          <w:lang w:val="en-US" w:eastAsia="zh-CN" w:bidi="zh-CN"/>
        </w:rPr>
        <w:t>凡符合性评审中有任何一项评审因素未通过，即界定为无效报名，不再参加下一步评审。</w:t>
      </w:r>
    </w:p>
    <w:p w14:paraId="0AC713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lang w:val="en-US" w:eastAsia="zh-CN" w:bidi="zh-CN"/>
        </w:rPr>
        <w:t>（3）详细</w:t>
      </w:r>
      <w:r>
        <w:rPr>
          <w:rFonts w:hint="eastAsia" w:ascii="仿宋" w:hAnsi="仿宋" w:eastAsia="仿宋" w:cs="仿宋"/>
          <w:b w:val="0"/>
          <w:bCs w:val="0"/>
          <w:snapToGrid w:val="0"/>
          <w:color w:val="auto"/>
          <w:kern w:val="0"/>
          <w:sz w:val="32"/>
          <w:szCs w:val="32"/>
          <w:highlight w:val="none"/>
          <w:lang w:val="en-US" w:eastAsia="zh-CN" w:bidi="zh-CN"/>
        </w:rPr>
        <w:t>评审</w:t>
      </w:r>
    </w:p>
    <w:p w14:paraId="6FE40ED4">
      <w:pPr>
        <w:numPr>
          <w:ilvl w:val="-1"/>
          <w:numId w:val="0"/>
        </w:numPr>
        <w:ind w:firstLine="640" w:firstLineChars="200"/>
        <w:rPr>
          <w:rFonts w:hint="eastAsia" w:ascii="仿宋" w:hAnsi="仿宋" w:eastAsia="仿宋" w:cs="仿宋"/>
          <w:snapToGrid w:val="0"/>
          <w:color w:val="auto"/>
          <w:kern w:val="0"/>
          <w:sz w:val="32"/>
          <w:szCs w:val="32"/>
          <w:highlight w:val="none"/>
          <w:lang w:val="en-US" w:bidi="zh-CN"/>
        </w:rPr>
      </w:pPr>
      <w:r>
        <w:rPr>
          <w:rFonts w:hint="eastAsia" w:ascii="仿宋" w:hAnsi="仿宋" w:eastAsia="仿宋" w:cs="仿宋"/>
          <w:b w:val="0"/>
          <w:bCs w:val="0"/>
          <w:snapToGrid w:val="0"/>
          <w:color w:val="auto"/>
          <w:kern w:val="0"/>
          <w:sz w:val="32"/>
          <w:szCs w:val="32"/>
          <w:highlight w:val="none"/>
          <w:lang w:val="en-US" w:eastAsia="zh-CN" w:bidi="zh-CN"/>
        </w:rPr>
        <w:t>经过资格评审和符合性评审后，符合条件的有效报名单位达到2家及以上方可进入详细评审环节，否则终止评审。评审委员会</w:t>
      </w:r>
      <w:r>
        <w:rPr>
          <w:rFonts w:hint="eastAsia" w:ascii="仿宋" w:hAnsi="仿宋" w:eastAsia="仿宋" w:cs="仿宋"/>
          <w:snapToGrid w:val="0"/>
          <w:color w:val="auto"/>
          <w:kern w:val="0"/>
          <w:sz w:val="32"/>
          <w:szCs w:val="32"/>
          <w:highlight w:val="none"/>
          <w:lang w:bidi="zh-CN"/>
        </w:rPr>
        <w:t>按照</w:t>
      </w:r>
      <w:r>
        <w:rPr>
          <w:rFonts w:hint="eastAsia" w:ascii="仿宋" w:hAnsi="仿宋" w:eastAsia="仿宋" w:cs="仿宋"/>
          <w:snapToGrid w:val="0"/>
          <w:color w:val="auto"/>
          <w:kern w:val="0"/>
          <w:sz w:val="32"/>
          <w:szCs w:val="32"/>
          <w:highlight w:val="none"/>
          <w:lang w:val="en-US" w:bidi="zh-CN"/>
        </w:rPr>
        <w:t>以下标准对符合条件的有效报名单位进行评分：</w:t>
      </w:r>
    </w:p>
    <w:p w14:paraId="347A6D66">
      <w:pPr>
        <w:rPr>
          <w:rFonts w:hint="eastAsia" w:ascii="仿宋" w:hAnsi="仿宋" w:eastAsia="仿宋" w:cs="仿宋"/>
          <w:snapToGrid w:val="0"/>
          <w:color w:val="auto"/>
          <w:kern w:val="0"/>
          <w:sz w:val="32"/>
          <w:szCs w:val="32"/>
          <w:highlight w:val="none"/>
          <w:lang w:val="en-US" w:bidi="zh-CN"/>
        </w:rPr>
      </w:pPr>
      <w:r>
        <w:rPr>
          <w:rFonts w:hint="eastAsia" w:ascii="仿宋" w:hAnsi="仿宋" w:eastAsia="仿宋" w:cs="仿宋"/>
          <w:snapToGrid w:val="0"/>
          <w:color w:val="auto"/>
          <w:kern w:val="0"/>
          <w:sz w:val="32"/>
          <w:szCs w:val="32"/>
          <w:highlight w:val="none"/>
          <w:lang w:val="en-US" w:bidi="zh-CN"/>
        </w:rPr>
        <w:br w:type="page"/>
      </w:r>
    </w:p>
    <w:p w14:paraId="44CCBA05">
      <w:pPr>
        <w:pStyle w:val="2"/>
        <w:rPr>
          <w:rFonts w:hint="default"/>
          <w:lang w:val="en-US" w:eastAsia="zh-CN"/>
        </w:rPr>
      </w:pPr>
    </w:p>
    <w:tbl>
      <w:tblPr>
        <w:tblStyle w:val="8"/>
        <w:tblW w:w="87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5"/>
        <w:gridCol w:w="787"/>
        <w:gridCol w:w="1752"/>
        <w:gridCol w:w="960"/>
        <w:gridCol w:w="3948"/>
      </w:tblGrid>
      <w:tr w14:paraId="43739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2" w:type="dxa"/>
            <w:gridSpan w:val="5"/>
            <w:vAlign w:val="center"/>
          </w:tcPr>
          <w:p w14:paraId="76F2E51F">
            <w:pPr>
              <w:spacing w:line="360" w:lineRule="auto"/>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b/>
                <w:sz w:val="24"/>
                <w:szCs w:val="24"/>
                <w:highlight w:val="none"/>
              </w:rPr>
              <w:t>全光谱智能感知技术在水污染监测中的应用研究项目</w:t>
            </w:r>
            <w:r>
              <w:rPr>
                <w:rFonts w:hint="default" w:ascii="Times New Roman" w:hAnsi="Times New Roman" w:eastAsia="仿宋" w:cs="Times New Roman"/>
                <w:b/>
                <w:sz w:val="24"/>
                <w:szCs w:val="24"/>
                <w:highlight w:val="none"/>
                <w:lang w:val="en-US" w:eastAsia="zh-CN"/>
              </w:rPr>
              <w:t>评审标准</w:t>
            </w:r>
          </w:p>
        </w:tc>
      </w:tr>
      <w:tr w14:paraId="15CE1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45DF1E55">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条款号</w:t>
            </w:r>
          </w:p>
        </w:tc>
        <w:tc>
          <w:tcPr>
            <w:tcW w:w="1752" w:type="dxa"/>
            <w:vAlign w:val="center"/>
          </w:tcPr>
          <w:p w14:paraId="2B25D9C2">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条款内容</w:t>
            </w:r>
          </w:p>
        </w:tc>
        <w:tc>
          <w:tcPr>
            <w:tcW w:w="4908" w:type="dxa"/>
            <w:gridSpan w:val="2"/>
            <w:vAlign w:val="center"/>
          </w:tcPr>
          <w:p w14:paraId="73D45CE0">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编列内容</w:t>
            </w:r>
          </w:p>
        </w:tc>
      </w:tr>
      <w:tr w14:paraId="4DB59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61906529">
            <w:pPr>
              <w:spacing w:line="36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w:t>
            </w:r>
          </w:p>
        </w:tc>
        <w:tc>
          <w:tcPr>
            <w:tcW w:w="1752" w:type="dxa"/>
            <w:vAlign w:val="center"/>
          </w:tcPr>
          <w:p w14:paraId="3807F1DB">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分值构成</w:t>
            </w:r>
          </w:p>
          <w:p w14:paraId="3482511A">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（总分100分）</w:t>
            </w:r>
          </w:p>
        </w:tc>
        <w:tc>
          <w:tcPr>
            <w:tcW w:w="4908" w:type="dxa"/>
            <w:gridSpan w:val="2"/>
            <w:vAlign w:val="center"/>
          </w:tcPr>
          <w:p w14:paraId="403358A6">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研发能力</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35</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6E39CE43">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协作</w:t>
            </w:r>
            <w:r>
              <w:rPr>
                <w:rFonts w:hint="default" w:ascii="Times New Roman" w:hAnsi="Times New Roman" w:eastAsia="仿宋" w:cs="Times New Roman"/>
                <w:sz w:val="24"/>
                <w:szCs w:val="24"/>
                <w:highlight w:val="none"/>
              </w:rPr>
              <w:t>方案：</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45</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63893BB4">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报价：</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20</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776D8F24">
            <w:pPr>
              <w:spacing w:line="360" w:lineRule="auto"/>
              <w:jc w:val="left"/>
              <w:rPr>
                <w:rFonts w:hint="default" w:ascii="Times New Roman" w:hAnsi="Times New Roman" w:eastAsia="仿宋" w:cs="Times New Roman"/>
                <w:sz w:val="24"/>
                <w:szCs w:val="24"/>
                <w:highlight w:val="none"/>
              </w:rPr>
            </w:pPr>
          </w:p>
        </w:tc>
      </w:tr>
      <w:tr w14:paraId="71CCD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0D2C25DA">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条款号</w:t>
            </w:r>
          </w:p>
        </w:tc>
        <w:tc>
          <w:tcPr>
            <w:tcW w:w="1752" w:type="dxa"/>
            <w:vAlign w:val="center"/>
          </w:tcPr>
          <w:p w14:paraId="121A0B42">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评分因素</w:t>
            </w:r>
          </w:p>
        </w:tc>
        <w:tc>
          <w:tcPr>
            <w:tcW w:w="960" w:type="dxa"/>
            <w:vAlign w:val="center"/>
          </w:tcPr>
          <w:p w14:paraId="7C11EF90">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分值</w:t>
            </w:r>
          </w:p>
        </w:tc>
        <w:tc>
          <w:tcPr>
            <w:tcW w:w="3948" w:type="dxa"/>
            <w:vAlign w:val="center"/>
          </w:tcPr>
          <w:p w14:paraId="670536BE">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评分标准</w:t>
            </w:r>
          </w:p>
        </w:tc>
      </w:tr>
      <w:tr w14:paraId="464FF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restart"/>
            <w:vAlign w:val="center"/>
          </w:tcPr>
          <w:p w14:paraId="16D0766C">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2.1</w:t>
            </w:r>
          </w:p>
        </w:tc>
        <w:tc>
          <w:tcPr>
            <w:tcW w:w="787" w:type="dxa"/>
            <w:vMerge w:val="restart"/>
            <w:vAlign w:val="center"/>
          </w:tcPr>
          <w:p w14:paraId="228CE84C">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研发能力</w:t>
            </w:r>
            <w:r>
              <w:rPr>
                <w:rFonts w:hint="default" w:ascii="Times New Roman" w:hAnsi="Times New Roman" w:eastAsia="仿宋" w:cs="Times New Roman"/>
                <w:sz w:val="24"/>
                <w:szCs w:val="24"/>
                <w:highlight w:val="none"/>
              </w:rPr>
              <w:t>评分标准</w:t>
            </w:r>
          </w:p>
        </w:tc>
        <w:tc>
          <w:tcPr>
            <w:tcW w:w="1752" w:type="dxa"/>
            <w:shd w:val="clear" w:color="auto" w:fill="auto"/>
            <w:vAlign w:val="center"/>
          </w:tcPr>
          <w:p w14:paraId="4AA589B7">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团队成员</w:t>
            </w:r>
          </w:p>
        </w:tc>
        <w:tc>
          <w:tcPr>
            <w:tcW w:w="960" w:type="dxa"/>
            <w:shd w:val="clear" w:color="auto" w:fill="auto"/>
            <w:vAlign w:val="center"/>
          </w:tcPr>
          <w:p w14:paraId="42311EF5">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10</w:t>
            </w:r>
            <w:r>
              <w:rPr>
                <w:rFonts w:hint="default" w:ascii="Times New Roman" w:hAnsi="Times New Roman" w:eastAsia="仿宋" w:cs="Times New Roman"/>
                <w:b/>
                <w:sz w:val="24"/>
                <w:szCs w:val="24"/>
                <w:highlight w:val="none"/>
                <w:u w:val="single"/>
              </w:rPr>
              <w:t xml:space="preserve">分       </w:t>
            </w:r>
          </w:p>
        </w:tc>
        <w:tc>
          <w:tcPr>
            <w:tcW w:w="3948" w:type="dxa"/>
            <w:shd w:val="clear" w:color="auto" w:fill="auto"/>
            <w:vAlign w:val="center"/>
          </w:tcPr>
          <w:p w14:paraId="2E405725">
            <w:pPr>
              <w:numPr>
                <w:ilvl w:val="0"/>
                <w:numId w:val="0"/>
              </w:numPr>
              <w:spacing w:line="440" w:lineRule="exac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项目负责人具有正高级职称得5分，副高级职称得3分，副高级以下职称不得分。</w:t>
            </w:r>
          </w:p>
          <w:p w14:paraId="19C1561F">
            <w:pPr>
              <w:numPr>
                <w:ilvl w:val="0"/>
                <w:numId w:val="0"/>
              </w:numPr>
              <w:spacing w:line="440" w:lineRule="exact"/>
              <w:rPr>
                <w:rFonts w:hint="default" w:ascii="Times New Roman" w:hAnsi="Times New Roman" w:eastAsia="仿宋" w:cs="Times New Roman"/>
                <w:lang w:val="en-US" w:eastAsia="zh-CN"/>
              </w:rPr>
            </w:pPr>
            <w:r>
              <w:rPr>
                <w:rFonts w:hint="default" w:ascii="Times New Roman" w:hAnsi="Times New Roman" w:eastAsia="仿宋" w:cs="Times New Roman"/>
                <w:sz w:val="24"/>
                <w:szCs w:val="24"/>
                <w:lang w:val="en-US" w:eastAsia="zh-CN"/>
              </w:rPr>
              <w:t>2.其他团队成员中，每具有一个正高级职称加3分，副高级职称加2分，中级职称加1分，本项最多得</w:t>
            </w:r>
            <w:r>
              <w:rPr>
                <w:rFonts w:hint="default"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lang w:val="en-US" w:eastAsia="zh-CN"/>
              </w:rPr>
              <w:t>分。</w:t>
            </w:r>
          </w:p>
        </w:tc>
      </w:tr>
      <w:tr w14:paraId="701FA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727FC286">
            <w:pPr>
              <w:rPr>
                <w:rFonts w:hint="default" w:ascii="Times New Roman" w:hAnsi="Times New Roman" w:eastAsia="仿宋" w:cs="Times New Roman"/>
                <w:sz w:val="24"/>
                <w:szCs w:val="24"/>
                <w:highlight w:val="none"/>
              </w:rPr>
            </w:pPr>
          </w:p>
        </w:tc>
        <w:tc>
          <w:tcPr>
            <w:tcW w:w="787" w:type="dxa"/>
            <w:vMerge w:val="continue"/>
            <w:vAlign w:val="center"/>
          </w:tcPr>
          <w:p w14:paraId="35079BF2">
            <w:pPr>
              <w:rPr>
                <w:rFonts w:hint="default" w:ascii="Times New Roman" w:hAnsi="Times New Roman" w:eastAsia="仿宋" w:cs="Times New Roman"/>
                <w:sz w:val="24"/>
                <w:szCs w:val="24"/>
                <w:highlight w:val="none"/>
              </w:rPr>
            </w:pPr>
          </w:p>
        </w:tc>
        <w:tc>
          <w:tcPr>
            <w:tcW w:w="1752" w:type="dxa"/>
            <w:vAlign w:val="center"/>
          </w:tcPr>
          <w:p w14:paraId="47554D14">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实验室资源</w:t>
            </w:r>
          </w:p>
        </w:tc>
        <w:tc>
          <w:tcPr>
            <w:tcW w:w="960" w:type="dxa"/>
            <w:vAlign w:val="center"/>
          </w:tcPr>
          <w:p w14:paraId="51B5B892">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lang w:val="en-US" w:eastAsia="zh-CN"/>
              </w:rPr>
              <w:t>5</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49B0F13A">
            <w:pPr>
              <w:spacing w:line="440" w:lineRule="exact"/>
              <w:rPr>
                <w:rFonts w:hint="default" w:ascii="Times New Roman" w:hAnsi="Times New Roman" w:eastAsia="仿宋" w:cs="Times New Roman"/>
                <w:bCs/>
                <w:sz w:val="24"/>
                <w:szCs w:val="24"/>
                <w:highlight w:val="none"/>
                <w:lang w:val="en-US" w:eastAsia="zh-CN"/>
              </w:rPr>
            </w:pPr>
            <w:r>
              <w:rPr>
                <w:rFonts w:hint="default" w:ascii="Times New Roman" w:hAnsi="Times New Roman" w:eastAsia="仿宋" w:cs="Times New Roman"/>
                <w:bCs w:val="0"/>
                <w:sz w:val="24"/>
                <w:szCs w:val="24"/>
                <w:highlight w:val="none"/>
                <w:lang w:val="en-US" w:eastAsia="zh-CN"/>
              </w:rPr>
              <w:t>1.</w:t>
            </w:r>
            <w:r>
              <w:rPr>
                <w:rFonts w:hint="default" w:ascii="Times New Roman" w:hAnsi="Times New Roman" w:eastAsia="仿宋" w:cs="Times New Roman"/>
                <w:bCs w:val="0"/>
                <w:sz w:val="24"/>
                <w:szCs w:val="24"/>
                <w:lang w:val="en-US" w:eastAsia="zh-CN"/>
              </w:rPr>
              <w:t>报名单位</w:t>
            </w:r>
            <w:r>
              <w:rPr>
                <w:rFonts w:hint="default" w:ascii="Times New Roman" w:hAnsi="Times New Roman" w:eastAsia="仿宋" w:cs="Times New Roman"/>
                <w:snapToGrid/>
                <w:color w:val="auto"/>
                <w:kern w:val="2"/>
                <w:sz w:val="24"/>
                <w:szCs w:val="24"/>
                <w:highlight w:val="none"/>
                <w:lang w:val="en-US" w:eastAsia="zh-CN" w:bidi="zh-CN"/>
              </w:rPr>
              <w:t>具备电子设备测试或大数据应用或软件与系统工程等相关方向实验室之一的</w:t>
            </w:r>
            <w:r>
              <w:rPr>
                <w:rFonts w:hint="default" w:ascii="Times New Roman" w:hAnsi="Times New Roman" w:eastAsia="仿宋" w:cs="Times New Roman"/>
                <w:snapToGrid/>
                <w:kern w:val="2"/>
                <w:sz w:val="24"/>
                <w:szCs w:val="24"/>
                <w:lang w:val="en-US" w:eastAsia="zh-CN" w:bidi="zh-CN"/>
              </w:rPr>
              <w:t>得5分，不具备的不得分。（需提供实验室简介）</w:t>
            </w:r>
          </w:p>
        </w:tc>
      </w:tr>
      <w:tr w14:paraId="5D7EF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485DDFAA">
            <w:pPr>
              <w:rPr>
                <w:rFonts w:hint="default" w:ascii="Times New Roman" w:hAnsi="Times New Roman" w:eastAsia="仿宋" w:cs="Times New Roman"/>
                <w:sz w:val="24"/>
                <w:szCs w:val="24"/>
                <w:highlight w:val="none"/>
              </w:rPr>
            </w:pPr>
          </w:p>
        </w:tc>
        <w:tc>
          <w:tcPr>
            <w:tcW w:w="787" w:type="dxa"/>
            <w:vMerge w:val="continue"/>
            <w:vAlign w:val="center"/>
          </w:tcPr>
          <w:p w14:paraId="48306683">
            <w:pPr>
              <w:rPr>
                <w:rFonts w:hint="default" w:ascii="Times New Roman" w:hAnsi="Times New Roman" w:eastAsia="仿宋" w:cs="Times New Roman"/>
                <w:sz w:val="24"/>
                <w:szCs w:val="24"/>
                <w:highlight w:val="none"/>
              </w:rPr>
            </w:pPr>
          </w:p>
        </w:tc>
        <w:tc>
          <w:tcPr>
            <w:tcW w:w="1752" w:type="dxa"/>
            <w:vAlign w:val="center"/>
          </w:tcPr>
          <w:p w14:paraId="37FD91D7">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项目经验</w:t>
            </w:r>
          </w:p>
        </w:tc>
        <w:tc>
          <w:tcPr>
            <w:tcW w:w="960" w:type="dxa"/>
            <w:vAlign w:val="center"/>
          </w:tcPr>
          <w:p w14:paraId="4F912547">
            <w:pPr>
              <w:spacing w:line="36" w:lineRule="auto"/>
              <w:jc w:val="center"/>
              <w:rPr>
                <w:rFonts w:hint="default" w:ascii="Times New Roman" w:hAnsi="Times New Roman" w:eastAsia="仿宋" w:cs="Times New Roman"/>
                <w:b/>
                <w:sz w:val="24"/>
                <w:szCs w:val="24"/>
                <w:highlight w:val="none"/>
                <w:u w:val="single"/>
                <w:lang w:val="en-US" w:eastAsia="zh-CN"/>
              </w:rPr>
            </w:pPr>
            <w:r>
              <w:rPr>
                <w:rFonts w:hint="default" w:ascii="Times New Roman" w:hAnsi="Times New Roman" w:eastAsia="仿宋" w:cs="Times New Roman"/>
                <w:b/>
                <w:sz w:val="24"/>
                <w:szCs w:val="24"/>
                <w:highlight w:val="none"/>
                <w:u w:val="single"/>
                <w:lang w:val="en-US" w:eastAsia="zh-CN"/>
              </w:rPr>
              <w:t>20分</w:t>
            </w:r>
          </w:p>
        </w:tc>
        <w:tc>
          <w:tcPr>
            <w:tcW w:w="3948" w:type="dxa"/>
            <w:vAlign w:val="center"/>
          </w:tcPr>
          <w:p w14:paraId="1AD28C7A">
            <w:pPr>
              <w:spacing w:line="440" w:lineRule="exact"/>
              <w:rPr>
                <w:rFonts w:hint="default" w:ascii="Times New Roman" w:hAnsi="Times New Roman" w:eastAsia="仿宋" w:cs="Times New Roman"/>
                <w:bCs w:val="0"/>
                <w:sz w:val="24"/>
                <w:szCs w:val="24"/>
                <w:lang w:val="en-US" w:eastAsia="zh-CN"/>
              </w:rPr>
            </w:pPr>
            <w:r>
              <w:rPr>
                <w:rFonts w:hint="default" w:ascii="Times New Roman" w:hAnsi="Times New Roman" w:eastAsia="仿宋" w:cs="Times New Roman"/>
                <w:snapToGrid/>
                <w:color w:val="auto"/>
                <w:kern w:val="2"/>
                <w:sz w:val="24"/>
                <w:szCs w:val="24"/>
                <w:highlight w:val="none"/>
                <w:lang w:val="en-US" w:eastAsia="zh-CN" w:bidi="zh-CN"/>
              </w:rPr>
              <w:t>1.</w:t>
            </w:r>
            <w:r>
              <w:rPr>
                <w:rFonts w:hint="default" w:ascii="Times New Roman" w:hAnsi="Times New Roman" w:eastAsia="仿宋" w:cs="Times New Roman"/>
                <w:snapToGrid/>
                <w:kern w:val="2"/>
                <w:sz w:val="24"/>
                <w:szCs w:val="24"/>
                <w:lang w:val="en-US" w:eastAsia="zh-CN" w:bidi="zh-CN"/>
              </w:rPr>
              <w:t>报名单位每提供1项</w:t>
            </w:r>
            <w:r>
              <w:rPr>
                <w:rFonts w:hint="default" w:ascii="Times New Roman" w:hAnsi="Times New Roman" w:eastAsia="仿宋" w:cs="Times New Roman"/>
                <w:snapToGrid/>
                <w:color w:val="auto"/>
                <w:kern w:val="2"/>
                <w:sz w:val="24"/>
                <w:szCs w:val="24"/>
                <w:highlight w:val="none"/>
                <w:lang w:val="en-US" w:eastAsia="zh-CN" w:bidi="zh-CN"/>
              </w:rPr>
              <w:t>智慧水利</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智慧水务</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智慧环保</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大数据模型设计</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流域水质监管</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水污染预警</w:t>
            </w:r>
            <w:r>
              <w:rPr>
                <w:rFonts w:hint="default" w:ascii="Times New Roman" w:hAnsi="Times New Roman" w:eastAsia="仿宋" w:cs="Times New Roman"/>
                <w:snapToGrid/>
                <w:kern w:val="2"/>
                <w:sz w:val="24"/>
                <w:szCs w:val="24"/>
                <w:lang w:val="en-US" w:eastAsia="zh-CN" w:bidi="zh-CN"/>
              </w:rPr>
              <w:t>或</w:t>
            </w:r>
            <w:r>
              <w:rPr>
                <w:rFonts w:hint="default" w:ascii="Times New Roman" w:hAnsi="Times New Roman" w:eastAsia="仿宋" w:cs="Times New Roman"/>
                <w:snapToGrid/>
                <w:color w:val="auto"/>
                <w:kern w:val="2"/>
                <w:sz w:val="24"/>
                <w:szCs w:val="24"/>
                <w:highlight w:val="none"/>
                <w:lang w:val="en-US" w:eastAsia="zh-CN" w:bidi="zh-CN"/>
              </w:rPr>
              <w:t>装备研发方向</w:t>
            </w:r>
            <w:r>
              <w:rPr>
                <w:rFonts w:hint="default" w:ascii="Times New Roman" w:hAnsi="Times New Roman" w:eastAsia="仿宋" w:cs="Times New Roman"/>
                <w:snapToGrid/>
                <w:kern w:val="2"/>
                <w:sz w:val="24"/>
                <w:szCs w:val="24"/>
                <w:lang w:val="en-US" w:eastAsia="zh-CN" w:bidi="zh-CN"/>
              </w:rPr>
              <w:t>的</w:t>
            </w:r>
            <w:r>
              <w:rPr>
                <w:rFonts w:hint="default" w:ascii="Times New Roman" w:hAnsi="Times New Roman" w:eastAsia="仿宋" w:cs="Times New Roman"/>
                <w:snapToGrid/>
                <w:color w:val="auto"/>
                <w:kern w:val="2"/>
                <w:sz w:val="24"/>
                <w:szCs w:val="24"/>
                <w:highlight w:val="none"/>
                <w:lang w:val="en-US" w:eastAsia="zh-CN" w:bidi="zh-CN"/>
              </w:rPr>
              <w:t>研究成果或工程项目</w:t>
            </w:r>
            <w:r>
              <w:rPr>
                <w:rFonts w:hint="default" w:ascii="Times New Roman" w:hAnsi="Times New Roman" w:eastAsia="仿宋" w:cs="Times New Roman"/>
                <w:snapToGrid/>
                <w:kern w:val="2"/>
                <w:sz w:val="24"/>
                <w:szCs w:val="24"/>
                <w:lang w:val="en-US" w:eastAsia="zh-CN" w:bidi="zh-CN"/>
              </w:rPr>
              <w:t>业绩得5分，</w:t>
            </w:r>
            <w:r>
              <w:rPr>
                <w:rFonts w:hint="default" w:ascii="Times New Roman" w:hAnsi="Times New Roman" w:eastAsia="仿宋" w:cs="Times New Roman"/>
                <w:sz w:val="24"/>
                <w:szCs w:val="24"/>
                <w:lang w:val="en-US" w:eastAsia="zh-CN"/>
              </w:rPr>
              <w:t>本项最多得20分。</w:t>
            </w:r>
          </w:p>
        </w:tc>
      </w:tr>
      <w:tr w14:paraId="7BA65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restart"/>
            <w:vAlign w:val="center"/>
          </w:tcPr>
          <w:p w14:paraId="5F1B0569">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2.2</w:t>
            </w:r>
          </w:p>
        </w:tc>
        <w:tc>
          <w:tcPr>
            <w:tcW w:w="787" w:type="dxa"/>
            <w:vMerge w:val="restart"/>
            <w:vAlign w:val="center"/>
          </w:tcPr>
          <w:p w14:paraId="1568C410">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协作</w:t>
            </w:r>
            <w:r>
              <w:rPr>
                <w:rFonts w:hint="default" w:ascii="Times New Roman" w:hAnsi="Times New Roman" w:eastAsia="仿宋" w:cs="Times New Roman"/>
                <w:sz w:val="24"/>
                <w:szCs w:val="24"/>
                <w:highlight w:val="none"/>
              </w:rPr>
              <w:t>方案评分标准</w:t>
            </w:r>
          </w:p>
        </w:tc>
        <w:tc>
          <w:tcPr>
            <w:tcW w:w="1752" w:type="dxa"/>
            <w:vAlign w:val="center"/>
          </w:tcPr>
          <w:p w14:paraId="41966886">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国内外现状及趋势分析</w:t>
            </w:r>
          </w:p>
        </w:tc>
        <w:tc>
          <w:tcPr>
            <w:tcW w:w="960" w:type="dxa"/>
            <w:vAlign w:val="center"/>
          </w:tcPr>
          <w:p w14:paraId="17EAFE70">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6</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34E577F4">
            <w:pPr>
              <w:autoSpaceDE w:val="0"/>
              <w:autoSpaceDN w:val="0"/>
              <w:spacing w:line="44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z w:val="24"/>
                <w:szCs w:val="24"/>
                <w:highlight w:val="none"/>
                <w:lang w:val="en-US" w:eastAsia="zh-CN"/>
              </w:rPr>
              <w:t>报名单位</w:t>
            </w:r>
            <w:r>
              <w:rPr>
                <w:rFonts w:hint="default" w:ascii="Times New Roman" w:hAnsi="Times New Roman" w:eastAsia="仿宋" w:cs="Times New Roman"/>
                <w:sz w:val="24"/>
                <w:szCs w:val="24"/>
                <w:highlight w:val="none"/>
              </w:rPr>
              <w:t>需结合</w:t>
            </w:r>
            <w:r>
              <w:rPr>
                <w:rFonts w:hint="default" w:ascii="Times New Roman" w:hAnsi="Times New Roman" w:eastAsia="仿宋" w:cs="Times New Roman"/>
                <w:sz w:val="24"/>
                <w:szCs w:val="24"/>
                <w:highlight w:val="none"/>
                <w:lang w:val="en-US" w:eastAsia="zh-CN"/>
              </w:rPr>
              <w:t>本项目需求</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分析国内外</w:t>
            </w:r>
            <w:r>
              <w:rPr>
                <w:rFonts w:hint="default" w:ascii="Times New Roman" w:hAnsi="Times New Roman" w:eastAsia="仿宋" w:cs="Times New Roman"/>
                <w:color w:val="auto"/>
                <w:sz w:val="24"/>
                <w:szCs w:val="24"/>
                <w:highlight w:val="none"/>
              </w:rPr>
              <w:t>总体研究情况和水平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color w:val="auto"/>
                <w:sz w:val="24"/>
                <w:szCs w:val="24"/>
                <w:highlight w:val="none"/>
              </w:rPr>
              <w:t>最新进展和发展前景</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color w:val="auto"/>
                <w:sz w:val="24"/>
                <w:szCs w:val="24"/>
                <w:highlight w:val="none"/>
              </w:rPr>
              <w:t>与国内外同类技术产品的比较、国内外市场应用现状，</w:t>
            </w:r>
            <w:r>
              <w:rPr>
                <w:rFonts w:hint="eastAsia" w:ascii="Times New Roman" w:hAnsi="Times New Roman" w:eastAsia="仿宋" w:cs="Times New Roman"/>
                <w:color w:val="auto"/>
                <w:sz w:val="24"/>
                <w:szCs w:val="24"/>
                <w:highlight w:val="none"/>
                <w:lang w:val="en-US" w:eastAsia="zh-CN"/>
              </w:rPr>
              <w:t>对本技术产品进行进行</w:t>
            </w:r>
            <w:r>
              <w:rPr>
                <w:rFonts w:hint="default" w:ascii="Times New Roman" w:hAnsi="Times New Roman" w:eastAsia="仿宋" w:cs="Times New Roman"/>
                <w:color w:val="auto"/>
                <w:sz w:val="24"/>
                <w:szCs w:val="24"/>
                <w:highlight w:val="none"/>
              </w:rPr>
              <w:t>未来预测、竞争力分析</w:t>
            </w:r>
            <w:r>
              <w:rPr>
                <w:rFonts w:hint="default"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以上内容归纳齐全，逻辑正确得6分，每缺失一项内容或逻辑有误扣1分，扣完为止。</w:t>
            </w:r>
          </w:p>
        </w:tc>
      </w:tr>
      <w:tr w14:paraId="124CB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0" w:hRule="atLeast"/>
        </w:trPr>
        <w:tc>
          <w:tcPr>
            <w:tcW w:w="1345" w:type="dxa"/>
            <w:vMerge w:val="continue"/>
            <w:vAlign w:val="center"/>
          </w:tcPr>
          <w:p w14:paraId="0D6464DC">
            <w:pPr>
              <w:rPr>
                <w:rFonts w:hint="default" w:ascii="Times New Roman" w:hAnsi="Times New Roman" w:eastAsia="仿宋" w:cs="Times New Roman"/>
                <w:sz w:val="24"/>
                <w:szCs w:val="24"/>
                <w:highlight w:val="none"/>
              </w:rPr>
            </w:pPr>
          </w:p>
        </w:tc>
        <w:tc>
          <w:tcPr>
            <w:tcW w:w="787" w:type="dxa"/>
            <w:vMerge w:val="continue"/>
            <w:vAlign w:val="center"/>
          </w:tcPr>
          <w:p w14:paraId="001E918A">
            <w:pPr>
              <w:rPr>
                <w:rFonts w:hint="default" w:ascii="Times New Roman" w:hAnsi="Times New Roman" w:eastAsia="仿宋" w:cs="Times New Roman"/>
                <w:sz w:val="24"/>
                <w:szCs w:val="24"/>
                <w:highlight w:val="none"/>
              </w:rPr>
            </w:pPr>
          </w:p>
        </w:tc>
        <w:tc>
          <w:tcPr>
            <w:tcW w:w="1752" w:type="dxa"/>
            <w:vAlign w:val="center"/>
          </w:tcPr>
          <w:p w14:paraId="0086A75A">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协作攻关内容、主要创新点</w:t>
            </w:r>
          </w:p>
        </w:tc>
        <w:tc>
          <w:tcPr>
            <w:tcW w:w="960" w:type="dxa"/>
            <w:vAlign w:val="center"/>
          </w:tcPr>
          <w:p w14:paraId="676EFD07">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10</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0C6EB6D1">
            <w:pPr>
              <w:autoSpaceDE w:val="0"/>
              <w:autoSpaceDN w:val="0"/>
              <w:spacing w:line="44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z w:val="24"/>
                <w:szCs w:val="24"/>
                <w:highlight w:val="none"/>
                <w:lang w:val="en-US" w:eastAsia="zh-CN"/>
              </w:rPr>
              <w:t>报名单位</w:t>
            </w:r>
            <w:r>
              <w:rPr>
                <w:rFonts w:hint="default" w:ascii="Times New Roman" w:hAnsi="Times New Roman" w:eastAsia="仿宋" w:cs="Times New Roman"/>
                <w:sz w:val="24"/>
                <w:szCs w:val="24"/>
                <w:highlight w:val="none"/>
              </w:rPr>
              <w:t>针对本项目</w:t>
            </w:r>
            <w:r>
              <w:rPr>
                <w:rFonts w:hint="default" w:ascii="Times New Roman" w:hAnsi="Times New Roman" w:eastAsia="仿宋" w:cs="Times New Roman"/>
                <w:sz w:val="24"/>
                <w:szCs w:val="24"/>
                <w:highlight w:val="none"/>
                <w:lang w:val="en-US" w:eastAsia="zh-CN"/>
              </w:rPr>
              <w:t>需求</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color w:val="auto"/>
                <w:sz w:val="24"/>
                <w:szCs w:val="24"/>
                <w:highlight w:val="none"/>
                <w:lang w:eastAsia="zh-CN"/>
              </w:rPr>
              <w:t>细化</w:t>
            </w:r>
            <w:r>
              <w:rPr>
                <w:rFonts w:hint="default" w:ascii="Times New Roman" w:hAnsi="Times New Roman" w:eastAsia="仿宋" w:cs="Times New Roman"/>
                <w:b w:val="0"/>
                <w:bCs w:val="0"/>
                <w:color w:val="auto"/>
                <w:sz w:val="24"/>
                <w:szCs w:val="24"/>
                <w:highlight w:val="none"/>
                <w:lang w:eastAsia="zh-CN"/>
              </w:rPr>
              <w:t>描述</w:t>
            </w:r>
            <w:r>
              <w:rPr>
                <w:rFonts w:hint="default" w:ascii="Times New Roman" w:hAnsi="Times New Roman" w:eastAsia="仿宋" w:cs="Times New Roman"/>
                <w:color w:val="auto"/>
                <w:sz w:val="24"/>
                <w:szCs w:val="24"/>
                <w:highlight w:val="none"/>
                <w:lang w:eastAsia="zh-CN"/>
              </w:rPr>
              <w:t>拟开展的主要研究内容、试验方法、技术路线及工艺流程等</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 xml:space="preserve">优得 </w:t>
            </w:r>
            <w:r>
              <w:rPr>
                <w:rFonts w:hint="default" w:ascii="Times New Roman" w:hAnsi="Times New Roman" w:eastAsia="仿宋" w:cs="Times New Roman"/>
                <w:sz w:val="24"/>
                <w:szCs w:val="24"/>
                <w:highlight w:val="none"/>
                <w:lang w:val="en-US" w:eastAsia="zh-CN"/>
              </w:rPr>
              <w:t>10</w:t>
            </w:r>
            <w:r>
              <w:rPr>
                <w:rFonts w:hint="default" w:ascii="Times New Roman" w:hAnsi="Times New Roman" w:eastAsia="仿宋" w:cs="Times New Roman"/>
                <w:sz w:val="24"/>
                <w:szCs w:val="24"/>
                <w:highlight w:val="none"/>
              </w:rPr>
              <w:t>分，一般得</w:t>
            </w:r>
            <w:r>
              <w:rPr>
                <w:rFonts w:hint="default"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rPr>
              <w:t>分，差得0分。</w:t>
            </w:r>
          </w:p>
        </w:tc>
      </w:tr>
      <w:tr w14:paraId="73896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0" w:hRule="atLeast"/>
        </w:trPr>
        <w:tc>
          <w:tcPr>
            <w:tcW w:w="1345" w:type="dxa"/>
            <w:vMerge w:val="continue"/>
            <w:vAlign w:val="center"/>
          </w:tcPr>
          <w:p w14:paraId="680652F3">
            <w:pPr>
              <w:rPr>
                <w:rFonts w:hint="default" w:ascii="Times New Roman" w:hAnsi="Times New Roman" w:eastAsia="仿宋" w:cs="Times New Roman"/>
                <w:sz w:val="24"/>
                <w:szCs w:val="24"/>
                <w:highlight w:val="none"/>
              </w:rPr>
            </w:pPr>
          </w:p>
        </w:tc>
        <w:tc>
          <w:tcPr>
            <w:tcW w:w="787" w:type="dxa"/>
            <w:vMerge w:val="continue"/>
            <w:vAlign w:val="center"/>
          </w:tcPr>
          <w:p w14:paraId="0E6329AE">
            <w:pPr>
              <w:rPr>
                <w:rFonts w:hint="default" w:ascii="Times New Roman" w:hAnsi="Times New Roman" w:eastAsia="仿宋" w:cs="Times New Roman"/>
                <w:sz w:val="24"/>
                <w:szCs w:val="24"/>
                <w:highlight w:val="none"/>
              </w:rPr>
            </w:pPr>
          </w:p>
        </w:tc>
        <w:tc>
          <w:tcPr>
            <w:tcW w:w="1752" w:type="dxa"/>
            <w:vAlign w:val="center"/>
          </w:tcPr>
          <w:p w14:paraId="52CBA526">
            <w:pPr>
              <w:keepNext w:val="0"/>
              <w:keepLines w:val="0"/>
              <w:pageBreakBefore w:val="0"/>
              <w:widowControl/>
              <w:kinsoku/>
              <w:wordWrap/>
              <w:overflowPunct/>
              <w:topLinePunct w:val="0"/>
              <w:autoSpaceDE/>
              <w:autoSpaceDN/>
              <w:bidi w:val="0"/>
              <w:adjustRightInd/>
              <w:spacing w:line="36" w:lineRule="auto"/>
              <w:ind w:left="0" w:leftChars="0" w:right="0" w:rightChars="0" w:firstLine="0" w:firstLineChars="0"/>
              <w:jc w:val="center"/>
              <w:textAlignment w:val="auto"/>
              <w:rPr>
                <w:rFonts w:hint="default" w:ascii="Times New Roman" w:hAnsi="Times New Roman" w:eastAsia="仿宋" w:cs="Times New Roman"/>
                <w:bCs w:val="0"/>
                <w:color w:val="auto"/>
                <w:sz w:val="24"/>
                <w:szCs w:val="24"/>
                <w:highlight w:val="none"/>
              </w:rPr>
            </w:pPr>
            <w:r>
              <w:rPr>
                <w:rFonts w:hint="default" w:ascii="Times New Roman" w:hAnsi="Times New Roman" w:eastAsia="仿宋" w:cs="Times New Roman"/>
                <w:bCs w:val="0"/>
                <w:color w:val="auto"/>
                <w:sz w:val="24"/>
                <w:szCs w:val="24"/>
                <w:highlight w:val="none"/>
              </w:rPr>
              <w:t>项目现有工作基础</w:t>
            </w:r>
          </w:p>
          <w:p w14:paraId="64187793">
            <w:pPr>
              <w:spacing w:line="36" w:lineRule="auto"/>
              <w:jc w:val="center"/>
              <w:rPr>
                <w:rFonts w:hint="default" w:ascii="Times New Roman" w:hAnsi="Times New Roman" w:eastAsia="仿宋" w:cs="Times New Roman"/>
                <w:sz w:val="24"/>
                <w:szCs w:val="24"/>
                <w:highlight w:val="none"/>
              </w:rPr>
            </w:pPr>
          </w:p>
        </w:tc>
        <w:tc>
          <w:tcPr>
            <w:tcW w:w="960" w:type="dxa"/>
            <w:vAlign w:val="center"/>
          </w:tcPr>
          <w:p w14:paraId="048D5A13">
            <w:pPr>
              <w:spacing w:line="36" w:lineRule="auto"/>
              <w:jc w:val="center"/>
              <w:rPr>
                <w:rFonts w:hint="default" w:ascii="Times New Roman" w:hAnsi="Times New Roman" w:eastAsia="仿宋" w:cs="Times New Roman"/>
                <w:b/>
                <w:sz w:val="24"/>
                <w:szCs w:val="24"/>
                <w:highlight w:val="none"/>
                <w:u w:val="single"/>
              </w:rPr>
            </w:pPr>
            <w:r>
              <w:rPr>
                <w:rFonts w:hint="default" w:ascii="Times New Roman" w:hAnsi="Times New Roman" w:eastAsia="仿宋" w:cs="Times New Roman"/>
                <w:b/>
                <w:sz w:val="24"/>
                <w:szCs w:val="24"/>
                <w:highlight w:val="none"/>
                <w:u w:val="single"/>
                <w:lang w:val="en-US" w:eastAsia="zh-CN"/>
              </w:rPr>
              <w:t>15</w:t>
            </w:r>
            <w:r>
              <w:rPr>
                <w:rFonts w:hint="default" w:ascii="Times New Roman" w:hAnsi="Times New Roman" w:eastAsia="仿宋" w:cs="Times New Roman"/>
                <w:b/>
                <w:sz w:val="24"/>
                <w:szCs w:val="24"/>
                <w:highlight w:val="none"/>
                <w:u w:val="single"/>
              </w:rPr>
              <w:t>分</w:t>
            </w:r>
          </w:p>
        </w:tc>
        <w:tc>
          <w:tcPr>
            <w:tcW w:w="3948" w:type="dxa"/>
            <w:vAlign w:val="center"/>
          </w:tcPr>
          <w:p w14:paraId="332899EA">
            <w:pPr>
              <w:numPr>
                <w:ilvl w:val="0"/>
                <w:numId w:val="0"/>
              </w:numPr>
              <w:autoSpaceDE w:val="0"/>
              <w:autoSpaceDN w:val="0"/>
              <w:spacing w:line="44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针对报名单位</w:t>
            </w:r>
            <w:r>
              <w:rPr>
                <w:rFonts w:hint="eastAsia" w:ascii="Times New Roman" w:hAnsi="Times New Roman" w:eastAsia="仿宋" w:cs="Times New Roman"/>
                <w:color w:val="auto"/>
                <w:sz w:val="24"/>
                <w:szCs w:val="24"/>
                <w:highlight w:val="none"/>
                <w:lang w:val="en-US" w:eastAsia="zh-CN"/>
              </w:rPr>
              <w:t>前期研究</w:t>
            </w:r>
            <w:r>
              <w:rPr>
                <w:rFonts w:hint="default" w:ascii="Times New Roman" w:hAnsi="Times New Roman" w:eastAsia="仿宋" w:cs="Times New Roman"/>
                <w:color w:val="auto"/>
                <w:sz w:val="24"/>
                <w:szCs w:val="24"/>
                <w:highlight w:val="none"/>
              </w:rPr>
              <w:t>基础、</w:t>
            </w:r>
            <w:r>
              <w:rPr>
                <w:rFonts w:hint="default" w:ascii="Times New Roman" w:hAnsi="Times New Roman" w:eastAsia="仿宋" w:cs="Times New Roman"/>
                <w:color w:val="auto"/>
                <w:sz w:val="24"/>
                <w:szCs w:val="24"/>
                <w:highlight w:val="none"/>
                <w:lang w:eastAsia="zh-CN"/>
              </w:rPr>
              <w:t>攻关</w:t>
            </w:r>
            <w:r>
              <w:rPr>
                <w:rFonts w:hint="default" w:ascii="Times New Roman" w:hAnsi="Times New Roman" w:eastAsia="仿宋" w:cs="Times New Roman"/>
                <w:color w:val="auto"/>
                <w:sz w:val="24"/>
                <w:szCs w:val="24"/>
                <w:highlight w:val="none"/>
              </w:rPr>
              <w:t>条件</w:t>
            </w:r>
            <w:r>
              <w:rPr>
                <w:rFonts w:hint="default" w:ascii="Times New Roman" w:hAnsi="Times New Roman" w:eastAsia="仿宋" w:cs="Times New Roman"/>
                <w:color w:val="auto"/>
                <w:sz w:val="24"/>
                <w:szCs w:val="24"/>
                <w:highlight w:val="none"/>
                <w:lang w:eastAsia="zh-CN"/>
              </w:rPr>
              <w:t>、设施</w:t>
            </w:r>
            <w:r>
              <w:rPr>
                <w:rFonts w:hint="default" w:ascii="Times New Roman" w:hAnsi="Times New Roman" w:eastAsia="仿宋" w:cs="Times New Roman"/>
                <w:color w:val="auto"/>
                <w:sz w:val="24"/>
                <w:szCs w:val="24"/>
                <w:highlight w:val="none"/>
              </w:rPr>
              <w:t>和优势，</w:t>
            </w:r>
            <w:r>
              <w:rPr>
                <w:rFonts w:hint="default" w:ascii="Times New Roman" w:hAnsi="Times New Roman" w:eastAsia="仿宋" w:cs="Times New Roman"/>
                <w:color w:val="auto"/>
                <w:sz w:val="24"/>
                <w:szCs w:val="24"/>
                <w:highlight w:val="none"/>
                <w:lang w:eastAsia="zh-CN"/>
              </w:rPr>
              <w:t>以及工程化和应用水平等</w:t>
            </w:r>
            <w:r>
              <w:rPr>
                <w:rFonts w:hint="default" w:ascii="Times New Roman" w:hAnsi="Times New Roman" w:eastAsia="仿宋" w:cs="Times New Roman"/>
                <w:sz w:val="24"/>
                <w:szCs w:val="24"/>
                <w:highlight w:val="none"/>
                <w:lang w:val="en-US" w:eastAsia="zh-CN"/>
              </w:rPr>
              <w:t>打分</w:t>
            </w:r>
            <w:r>
              <w:rPr>
                <w:rFonts w:hint="default" w:ascii="Times New Roman" w:hAnsi="Times New Roman" w:eastAsia="仿宋" w:cs="Times New Roman"/>
                <w:sz w:val="24"/>
                <w:szCs w:val="24"/>
                <w:highlight w:val="none"/>
              </w:rPr>
              <w:t>。优得</w:t>
            </w:r>
            <w:r>
              <w:rPr>
                <w:rFonts w:hint="default" w:ascii="Times New Roman" w:hAnsi="Times New Roman" w:eastAsia="仿宋" w:cs="Times New Roman"/>
                <w:sz w:val="24"/>
                <w:szCs w:val="24"/>
                <w:highlight w:val="none"/>
                <w:lang w:val="en-US" w:eastAsia="zh-CN"/>
              </w:rPr>
              <w:t>6</w:t>
            </w:r>
            <w:r>
              <w:rPr>
                <w:rFonts w:hint="default" w:ascii="Times New Roman" w:hAnsi="Times New Roman" w:eastAsia="仿宋" w:cs="Times New Roman"/>
                <w:sz w:val="24"/>
                <w:szCs w:val="24"/>
                <w:highlight w:val="none"/>
              </w:rPr>
              <w:t>分，一般得</w:t>
            </w:r>
            <w:r>
              <w:rPr>
                <w:rFonts w:hint="default"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分，差得0分。</w:t>
            </w:r>
          </w:p>
          <w:p w14:paraId="1C10C775">
            <w:pPr>
              <w:numPr>
                <w:ilvl w:val="0"/>
                <w:numId w:val="0"/>
              </w:numPr>
              <w:autoSpaceDE w:val="0"/>
              <w:autoSpaceDN w:val="0"/>
              <w:spacing w:line="44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lang w:val="en-US" w:eastAsia="zh-CN" w:bidi="ar-SA"/>
              </w:rPr>
              <w:t>2.</w:t>
            </w:r>
            <w:r>
              <w:rPr>
                <w:rFonts w:hint="default" w:ascii="Times New Roman" w:hAnsi="Times New Roman" w:eastAsia="仿宋" w:cs="Times New Roman"/>
                <w:color w:val="auto"/>
                <w:sz w:val="24"/>
                <w:szCs w:val="24"/>
                <w:lang w:val="en-US" w:eastAsia="zh-CN"/>
              </w:rPr>
              <w:t>针对报名单位</w:t>
            </w:r>
            <w:r>
              <w:rPr>
                <w:rFonts w:hint="default" w:ascii="Times New Roman" w:hAnsi="Times New Roman" w:eastAsia="仿宋" w:cs="Times New Roman"/>
                <w:sz w:val="24"/>
                <w:szCs w:val="24"/>
                <w:lang w:val="en-US" w:eastAsia="zh-CN"/>
              </w:rPr>
              <w:t>协作</w:t>
            </w:r>
            <w:r>
              <w:rPr>
                <w:rFonts w:hint="default" w:ascii="Times New Roman" w:hAnsi="Times New Roman" w:eastAsia="仿宋" w:cs="Times New Roman"/>
                <w:color w:val="auto"/>
                <w:sz w:val="24"/>
                <w:szCs w:val="24"/>
                <w:lang w:eastAsia="zh-CN"/>
              </w:rPr>
              <w:t>攻关团队人员配备</w:t>
            </w:r>
            <w:r>
              <w:rPr>
                <w:rFonts w:hint="default" w:ascii="Times New Roman" w:hAnsi="Times New Roman" w:eastAsia="仿宋" w:cs="Times New Roman"/>
                <w:color w:val="auto"/>
                <w:sz w:val="24"/>
                <w:szCs w:val="24"/>
                <w:lang w:val="en-US" w:eastAsia="zh-CN"/>
              </w:rPr>
              <w:t>合理性。</w:t>
            </w:r>
            <w:r>
              <w:rPr>
                <w:rFonts w:hint="default" w:ascii="Times New Roman" w:hAnsi="Times New Roman" w:eastAsia="仿宋" w:cs="Times New Roman"/>
                <w:sz w:val="24"/>
                <w:szCs w:val="24"/>
                <w:highlight w:val="none"/>
              </w:rPr>
              <w:t>优得</w:t>
            </w:r>
            <w:r>
              <w:rPr>
                <w:rFonts w:hint="default" w:ascii="Times New Roman" w:hAnsi="Times New Roman" w:eastAsia="仿宋" w:cs="Times New Roman"/>
                <w:sz w:val="24"/>
                <w:szCs w:val="24"/>
                <w:highlight w:val="none"/>
                <w:lang w:val="en-US" w:eastAsia="zh-CN"/>
              </w:rPr>
              <w:t>6</w:t>
            </w:r>
            <w:r>
              <w:rPr>
                <w:rFonts w:hint="default" w:ascii="Times New Roman" w:hAnsi="Times New Roman" w:eastAsia="仿宋" w:cs="Times New Roman"/>
                <w:sz w:val="24"/>
                <w:szCs w:val="24"/>
                <w:highlight w:val="none"/>
              </w:rPr>
              <w:t>分，一般得</w:t>
            </w:r>
            <w:r>
              <w:rPr>
                <w:rFonts w:hint="default"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分，差得0分。</w:t>
            </w:r>
          </w:p>
          <w:p w14:paraId="56BF9ECD">
            <w:pPr>
              <w:numPr>
                <w:ilvl w:val="0"/>
                <w:numId w:val="0"/>
              </w:numPr>
              <w:autoSpaceDE w:val="0"/>
              <w:autoSpaceDN w:val="0"/>
              <w:spacing w:line="440" w:lineRule="exact"/>
              <w:jc w:val="left"/>
              <w:rPr>
                <w:rFonts w:hint="default" w:ascii="Times New Roman" w:hAnsi="Times New Roman" w:eastAsia="仿宋" w:cs="Times New Roman"/>
              </w:rPr>
            </w:pP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color w:val="auto"/>
                <w:sz w:val="24"/>
                <w:szCs w:val="24"/>
                <w:lang w:val="en-US" w:eastAsia="zh-CN"/>
              </w:rPr>
              <w:t>针对报名单位</w:t>
            </w:r>
            <w:r>
              <w:rPr>
                <w:rFonts w:hint="default" w:ascii="Times New Roman" w:hAnsi="Times New Roman" w:eastAsia="仿宋" w:cs="Times New Roman"/>
                <w:color w:val="auto"/>
                <w:sz w:val="24"/>
                <w:szCs w:val="24"/>
              </w:rPr>
              <w:t>项目负责人主要</w:t>
            </w:r>
            <w:r>
              <w:rPr>
                <w:rFonts w:hint="default" w:ascii="Times New Roman" w:hAnsi="Times New Roman" w:eastAsia="仿宋" w:cs="Times New Roman"/>
                <w:color w:val="auto"/>
                <w:sz w:val="24"/>
                <w:szCs w:val="24"/>
                <w:lang w:eastAsia="zh-CN"/>
              </w:rPr>
              <w:t>攻关项目业绩和经验</w:t>
            </w:r>
            <w:r>
              <w:rPr>
                <w:rFonts w:hint="default" w:ascii="Times New Roman" w:hAnsi="Times New Roman" w:eastAsia="仿宋" w:cs="Times New Roman"/>
                <w:color w:val="auto"/>
                <w:sz w:val="24"/>
                <w:szCs w:val="24"/>
                <w:lang w:val="en-US" w:eastAsia="zh-CN"/>
              </w:rPr>
              <w:t>与本项目匹配度打分</w:t>
            </w:r>
            <w:r>
              <w:rPr>
                <w:rFonts w:hint="default" w:ascii="Times New Roman" w:hAnsi="Times New Roman" w:eastAsia="仿宋" w:cs="Times New Roman"/>
                <w:color w:val="auto"/>
                <w:sz w:val="24"/>
                <w:szCs w:val="24"/>
              </w:rPr>
              <w:t>。</w:t>
            </w:r>
            <w:r>
              <w:rPr>
                <w:rFonts w:hint="default" w:ascii="Times New Roman" w:hAnsi="Times New Roman" w:eastAsia="仿宋" w:cs="Times New Roman"/>
                <w:sz w:val="24"/>
                <w:szCs w:val="24"/>
              </w:rPr>
              <w:t>优得</w:t>
            </w: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分，一般得</w:t>
            </w: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分，差得0分。</w:t>
            </w:r>
          </w:p>
        </w:tc>
      </w:tr>
      <w:tr w14:paraId="64645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677B4B20">
            <w:pPr>
              <w:rPr>
                <w:rFonts w:hint="default" w:ascii="Times New Roman" w:hAnsi="Times New Roman" w:eastAsia="仿宋" w:cs="Times New Roman"/>
                <w:sz w:val="24"/>
                <w:szCs w:val="24"/>
                <w:highlight w:val="none"/>
              </w:rPr>
            </w:pPr>
          </w:p>
        </w:tc>
        <w:tc>
          <w:tcPr>
            <w:tcW w:w="787" w:type="dxa"/>
            <w:vMerge w:val="continue"/>
            <w:vAlign w:val="center"/>
          </w:tcPr>
          <w:p w14:paraId="70207E70">
            <w:pPr>
              <w:rPr>
                <w:rFonts w:hint="default" w:ascii="Times New Roman" w:hAnsi="Times New Roman" w:eastAsia="仿宋" w:cs="Times New Roman"/>
                <w:sz w:val="24"/>
                <w:szCs w:val="24"/>
                <w:highlight w:val="none"/>
              </w:rPr>
            </w:pPr>
          </w:p>
        </w:tc>
        <w:tc>
          <w:tcPr>
            <w:tcW w:w="1752" w:type="dxa"/>
            <w:vAlign w:val="center"/>
          </w:tcPr>
          <w:p w14:paraId="3BD7AC27">
            <w:pPr>
              <w:widowControl/>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Cs w:val="0"/>
                <w:color w:val="auto"/>
                <w:sz w:val="24"/>
                <w:szCs w:val="24"/>
                <w:highlight w:val="none"/>
                <w:lang w:eastAsia="zh-CN"/>
              </w:rPr>
              <w:t>进度安排</w:t>
            </w:r>
          </w:p>
        </w:tc>
        <w:tc>
          <w:tcPr>
            <w:tcW w:w="960" w:type="dxa"/>
            <w:vAlign w:val="center"/>
          </w:tcPr>
          <w:p w14:paraId="612165B8">
            <w:pPr>
              <w:spacing w:line="36" w:lineRule="auto"/>
              <w:jc w:val="center"/>
              <w:rPr>
                <w:rFonts w:hint="default" w:ascii="Times New Roman" w:hAnsi="Times New Roman" w:eastAsia="仿宋" w:cs="Times New Roman"/>
                <w:b/>
                <w:sz w:val="24"/>
                <w:szCs w:val="24"/>
                <w:highlight w:val="none"/>
                <w:u w:val="single"/>
              </w:rPr>
            </w:pPr>
            <w:r>
              <w:rPr>
                <w:rFonts w:hint="default" w:ascii="Times New Roman" w:hAnsi="Times New Roman" w:eastAsia="仿宋" w:cs="Times New Roman"/>
                <w:b/>
                <w:sz w:val="24"/>
                <w:szCs w:val="24"/>
                <w:highlight w:val="none"/>
                <w:u w:val="single"/>
                <w:lang w:val="en-US" w:eastAsia="zh-CN"/>
              </w:rPr>
              <w:t>6</w:t>
            </w:r>
            <w:r>
              <w:rPr>
                <w:rFonts w:hint="default" w:ascii="Times New Roman" w:hAnsi="Times New Roman" w:eastAsia="仿宋" w:cs="Times New Roman"/>
                <w:b/>
                <w:sz w:val="24"/>
                <w:szCs w:val="24"/>
                <w:highlight w:val="none"/>
                <w:u w:val="single"/>
              </w:rPr>
              <w:t>分</w:t>
            </w:r>
          </w:p>
        </w:tc>
        <w:tc>
          <w:tcPr>
            <w:tcW w:w="3948" w:type="dxa"/>
            <w:vAlign w:val="center"/>
          </w:tcPr>
          <w:p w14:paraId="4B3E9050">
            <w:pPr>
              <w:numPr>
                <w:ilvl w:val="0"/>
                <w:numId w:val="0"/>
              </w:numPr>
              <w:autoSpaceDE w:val="0"/>
              <w:autoSpaceDN w:val="0"/>
              <w:spacing w:line="44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进度安排</w:t>
            </w:r>
            <w:r>
              <w:rPr>
                <w:rFonts w:hint="eastAsia" w:ascii="Times New Roman" w:hAnsi="Times New Roman" w:eastAsia="仿宋" w:cs="Times New Roman"/>
                <w:sz w:val="24"/>
                <w:szCs w:val="24"/>
                <w:lang w:val="en-US" w:eastAsia="zh-CN"/>
              </w:rPr>
              <w:t>合理</w:t>
            </w:r>
            <w:r>
              <w:rPr>
                <w:rFonts w:hint="default" w:ascii="Times New Roman" w:hAnsi="Times New Roman" w:eastAsia="仿宋" w:cs="Times New Roman"/>
                <w:sz w:val="24"/>
                <w:szCs w:val="24"/>
              </w:rPr>
              <w:t>得</w:t>
            </w: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w:t>
            </w:r>
            <w:r>
              <w:rPr>
                <w:rFonts w:hint="eastAsia" w:ascii="Times New Roman" w:hAnsi="Times New Roman" w:eastAsia="仿宋" w:cs="Times New Roman"/>
                <w:sz w:val="24"/>
                <w:szCs w:val="24"/>
                <w:lang w:val="en-US" w:eastAsia="zh-CN"/>
              </w:rPr>
              <w:t>不合理</w:t>
            </w:r>
            <w:r>
              <w:rPr>
                <w:rFonts w:hint="default" w:ascii="Times New Roman" w:hAnsi="Times New Roman" w:eastAsia="仿宋" w:cs="Times New Roman"/>
                <w:sz w:val="24"/>
                <w:szCs w:val="24"/>
              </w:rPr>
              <w:t>得0分。</w:t>
            </w:r>
          </w:p>
          <w:p w14:paraId="2BE8FE6D">
            <w:pPr>
              <w:numPr>
                <w:ilvl w:val="0"/>
                <w:numId w:val="0"/>
              </w:numPr>
              <w:autoSpaceDE w:val="0"/>
              <w:autoSpaceDN w:val="0"/>
              <w:spacing w:line="440" w:lineRule="exact"/>
              <w:jc w:val="left"/>
              <w:rPr>
                <w:rFonts w:hint="default"/>
                <w:lang w:val="en-US" w:eastAsia="zh-CN"/>
              </w:rPr>
            </w:pPr>
            <w:r>
              <w:rPr>
                <w:rFonts w:hint="default" w:ascii="Times New Roman" w:hAnsi="Times New Roman" w:eastAsia="仿宋" w:cs="Times New Roman"/>
                <w:kern w:val="2"/>
                <w:sz w:val="24"/>
                <w:szCs w:val="24"/>
                <w:lang w:val="en-US" w:eastAsia="zh-CN" w:bidi="ar-SA"/>
              </w:rPr>
              <w:t>2.</w:t>
            </w:r>
            <w:r>
              <w:rPr>
                <w:rFonts w:hint="default" w:ascii="Times New Roman" w:hAnsi="Times New Roman" w:eastAsia="仿宋" w:cs="Times New Roman"/>
                <w:color w:val="auto"/>
                <w:sz w:val="24"/>
                <w:szCs w:val="24"/>
                <w:highlight w:val="none"/>
              </w:rPr>
              <w:t>中期</w:t>
            </w:r>
            <w:r>
              <w:rPr>
                <w:rFonts w:hint="eastAsia" w:ascii="仿宋" w:hAnsi="仿宋" w:eastAsia="仿宋" w:cs="仿宋"/>
                <w:color w:val="auto"/>
                <w:sz w:val="24"/>
                <w:szCs w:val="24"/>
                <w:highlight w:val="none"/>
              </w:rPr>
              <w:t>“里程碑”</w:t>
            </w:r>
            <w:r>
              <w:rPr>
                <w:rFonts w:hint="default" w:ascii="Times New Roman" w:hAnsi="Times New Roman" w:eastAsia="仿宋" w:cs="Times New Roman"/>
                <w:color w:val="auto"/>
                <w:sz w:val="24"/>
                <w:szCs w:val="24"/>
                <w:highlight w:val="none"/>
              </w:rPr>
              <w:t>考核时间及考核目标</w:t>
            </w:r>
            <w:r>
              <w:rPr>
                <w:rFonts w:hint="default" w:ascii="Times New Roman" w:hAnsi="Times New Roman" w:eastAsia="仿宋" w:cs="Times New Roman"/>
                <w:sz w:val="24"/>
                <w:szCs w:val="24"/>
                <w:highlight w:val="none"/>
                <w:lang w:val="en-US" w:eastAsia="zh-CN"/>
              </w:rPr>
              <w:t>设置合理得</w:t>
            </w:r>
            <w:r>
              <w:rPr>
                <w:rFonts w:hint="eastAsia"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lang w:val="en-US" w:eastAsia="zh-CN"/>
              </w:rPr>
              <w:t>分，不合理得0分</w:t>
            </w:r>
            <w:r>
              <w:rPr>
                <w:rFonts w:hint="eastAsia" w:ascii="Times New Roman" w:hAnsi="Times New Roman" w:eastAsia="仿宋" w:cs="Times New Roman"/>
                <w:sz w:val="24"/>
                <w:szCs w:val="24"/>
                <w:highlight w:val="none"/>
                <w:lang w:val="en-US" w:eastAsia="zh-CN"/>
              </w:rPr>
              <w:t>。</w:t>
            </w:r>
          </w:p>
        </w:tc>
      </w:tr>
      <w:tr w14:paraId="09570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1F6A3A50">
            <w:pPr>
              <w:rPr>
                <w:rFonts w:hint="default" w:ascii="Times New Roman" w:hAnsi="Times New Roman" w:eastAsia="仿宋" w:cs="Times New Roman"/>
                <w:sz w:val="24"/>
                <w:szCs w:val="24"/>
                <w:highlight w:val="none"/>
              </w:rPr>
            </w:pPr>
          </w:p>
        </w:tc>
        <w:tc>
          <w:tcPr>
            <w:tcW w:w="787" w:type="dxa"/>
            <w:vMerge w:val="continue"/>
            <w:vAlign w:val="center"/>
          </w:tcPr>
          <w:p w14:paraId="71D6B98C">
            <w:pPr>
              <w:rPr>
                <w:rFonts w:hint="default" w:ascii="Times New Roman" w:hAnsi="Times New Roman" w:eastAsia="仿宋" w:cs="Times New Roman"/>
                <w:sz w:val="24"/>
                <w:szCs w:val="24"/>
                <w:highlight w:val="none"/>
              </w:rPr>
            </w:pPr>
          </w:p>
        </w:tc>
        <w:tc>
          <w:tcPr>
            <w:tcW w:w="1752" w:type="dxa"/>
            <w:vAlign w:val="center"/>
          </w:tcPr>
          <w:p w14:paraId="4D51F66F">
            <w:pPr>
              <w:widowControl/>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Cs w:val="0"/>
                <w:color w:val="auto"/>
                <w:sz w:val="24"/>
                <w:szCs w:val="24"/>
                <w:highlight w:val="none"/>
                <w:lang w:eastAsia="zh-CN"/>
              </w:rPr>
              <w:t>项目实施机制、保障措施及风险分析</w:t>
            </w:r>
          </w:p>
        </w:tc>
        <w:tc>
          <w:tcPr>
            <w:tcW w:w="960" w:type="dxa"/>
            <w:vAlign w:val="center"/>
          </w:tcPr>
          <w:p w14:paraId="793E5C1A">
            <w:pPr>
              <w:spacing w:line="36" w:lineRule="auto"/>
              <w:jc w:val="center"/>
              <w:rPr>
                <w:rFonts w:hint="default" w:ascii="Times New Roman" w:hAnsi="Times New Roman" w:eastAsia="仿宋" w:cs="Times New Roman"/>
                <w:b/>
                <w:sz w:val="24"/>
                <w:szCs w:val="24"/>
                <w:highlight w:val="none"/>
                <w:u w:val="single"/>
                <w:lang w:val="en-US" w:eastAsia="zh-CN"/>
              </w:rPr>
            </w:pPr>
            <w:r>
              <w:rPr>
                <w:rFonts w:hint="default" w:ascii="Times New Roman" w:hAnsi="Times New Roman" w:eastAsia="仿宋" w:cs="Times New Roman"/>
                <w:b/>
                <w:sz w:val="24"/>
                <w:szCs w:val="24"/>
                <w:highlight w:val="none"/>
                <w:u w:val="single"/>
                <w:lang w:val="en-US" w:eastAsia="zh-CN"/>
              </w:rPr>
              <w:t>8分</w:t>
            </w:r>
          </w:p>
        </w:tc>
        <w:tc>
          <w:tcPr>
            <w:tcW w:w="3948" w:type="dxa"/>
            <w:vAlign w:val="center"/>
          </w:tcPr>
          <w:p w14:paraId="46C0DF45">
            <w:pPr>
              <w:autoSpaceDE w:val="0"/>
              <w:autoSpaceDN w:val="0"/>
              <w:spacing w:line="440" w:lineRule="exact"/>
              <w:jc w:val="both"/>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1.针对报名单位提出的协作团队</w:t>
            </w:r>
            <w:r>
              <w:rPr>
                <w:rFonts w:hint="default" w:ascii="Times New Roman" w:hAnsi="Times New Roman" w:eastAsia="仿宋" w:cs="Times New Roman"/>
                <w:color w:val="auto"/>
                <w:sz w:val="24"/>
                <w:szCs w:val="24"/>
                <w:highlight w:val="none"/>
              </w:rPr>
              <w:t>的内部组织管理方式</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协调机制</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保障项目实施的</w:t>
            </w:r>
            <w:r>
              <w:rPr>
                <w:rFonts w:hint="default" w:ascii="Times New Roman" w:hAnsi="Times New Roman" w:eastAsia="仿宋" w:cs="Times New Roman"/>
                <w:color w:val="auto"/>
                <w:sz w:val="24"/>
                <w:szCs w:val="24"/>
                <w:highlight w:val="none"/>
                <w:lang w:eastAsia="zh-CN"/>
              </w:rPr>
              <w:t>条件措施及相关资源</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项目实施将面临的难点、风险</w:t>
            </w:r>
            <w:r>
              <w:rPr>
                <w:rFonts w:hint="default" w:ascii="Times New Roman" w:hAnsi="Times New Roman" w:eastAsia="仿宋" w:cs="Times New Roman"/>
                <w:color w:val="auto"/>
                <w:sz w:val="24"/>
                <w:szCs w:val="24"/>
                <w:highlight w:val="none"/>
                <w:lang w:eastAsia="zh-CN"/>
              </w:rPr>
              <w:t>分析</w:t>
            </w:r>
            <w:r>
              <w:rPr>
                <w:rFonts w:hint="default" w:ascii="Times New Roman" w:hAnsi="Times New Roman" w:eastAsia="仿宋" w:cs="Times New Roman"/>
                <w:color w:val="auto"/>
                <w:sz w:val="24"/>
                <w:szCs w:val="24"/>
                <w:highlight w:val="none"/>
              </w:rPr>
              <w:t>及其预防措施</w:t>
            </w:r>
            <w:r>
              <w:rPr>
                <w:rFonts w:hint="default" w:ascii="Times New Roman" w:hAnsi="Times New Roman" w:eastAsia="仿宋" w:cs="Times New Roman"/>
                <w:sz w:val="24"/>
                <w:szCs w:val="24"/>
                <w:highlight w:val="none"/>
                <w:lang w:val="en-US" w:eastAsia="zh-CN"/>
              </w:rPr>
              <w:t>等内容进行评价。</w:t>
            </w:r>
            <w:r>
              <w:rPr>
                <w:rFonts w:hint="eastAsia" w:ascii="Times New Roman" w:hAnsi="Times New Roman" w:eastAsia="仿宋" w:cs="Times New Roman"/>
                <w:sz w:val="24"/>
                <w:szCs w:val="24"/>
                <w:highlight w:val="none"/>
                <w:lang w:val="en-US" w:eastAsia="zh-CN"/>
              </w:rPr>
              <w:t>以上内容齐全且逻辑正确得8分，每缺失一项内容或逻辑有误扣2分，扣完为止。</w:t>
            </w:r>
          </w:p>
        </w:tc>
      </w:tr>
      <w:tr w14:paraId="617BA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Align w:val="center"/>
          </w:tcPr>
          <w:p w14:paraId="2E47457E">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2.3</w:t>
            </w:r>
          </w:p>
        </w:tc>
        <w:tc>
          <w:tcPr>
            <w:tcW w:w="787" w:type="dxa"/>
            <w:vAlign w:val="center"/>
          </w:tcPr>
          <w:p w14:paraId="410624F8">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报价评分标准</w:t>
            </w:r>
          </w:p>
        </w:tc>
        <w:tc>
          <w:tcPr>
            <w:tcW w:w="1752" w:type="dxa"/>
            <w:vAlign w:val="center"/>
          </w:tcPr>
          <w:p w14:paraId="6E67FEA8">
            <w:pPr>
              <w:spacing w:line="27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val="en-US" w:eastAsia="zh-CN"/>
              </w:rPr>
              <w:t>价格</w:t>
            </w:r>
          </w:p>
        </w:tc>
        <w:tc>
          <w:tcPr>
            <w:tcW w:w="960" w:type="dxa"/>
            <w:vAlign w:val="center"/>
          </w:tcPr>
          <w:p w14:paraId="50523B49">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20分</w:t>
            </w:r>
            <w:r>
              <w:rPr>
                <w:rFonts w:hint="default" w:ascii="Times New Roman" w:hAnsi="Times New Roman" w:eastAsia="仿宋" w:cs="Times New Roman"/>
                <w:b/>
                <w:sz w:val="24"/>
                <w:szCs w:val="24"/>
                <w:highlight w:val="none"/>
                <w:u w:val="single"/>
              </w:rPr>
              <w:t xml:space="preserve">       </w:t>
            </w:r>
          </w:p>
        </w:tc>
        <w:tc>
          <w:tcPr>
            <w:tcW w:w="3948" w:type="dxa"/>
            <w:vAlign w:val="center"/>
          </w:tcPr>
          <w:p w14:paraId="32C5EB91">
            <w:pPr>
              <w:spacing w:line="270" w:lineRule="auto"/>
              <w:jc w:val="both"/>
              <w:rPr>
                <w:rFonts w:hint="default" w:ascii="Times New Roman" w:hAnsi="Times New Roman" w:eastAsia="仿宋" w:cs="Times New Roman"/>
                <w:sz w:val="24"/>
                <w:szCs w:val="24"/>
                <w:highlight w:val="none"/>
                <w:lang w:val="en-US"/>
              </w:rPr>
            </w:pPr>
            <w:r>
              <w:rPr>
                <w:rFonts w:hint="default" w:ascii="Times New Roman" w:hAnsi="Times New Roman" w:eastAsia="仿宋" w:cs="Times New Roman"/>
                <w:b w:val="0"/>
                <w:bCs w:val="0"/>
                <w:snapToGrid/>
                <w:kern w:val="2"/>
                <w:sz w:val="24"/>
                <w:szCs w:val="24"/>
                <w:highlight w:val="none"/>
                <w:lang w:val="en-US" w:eastAsia="zh-CN" w:bidi="zh-CN"/>
              </w:rPr>
              <w:t>1.</w:t>
            </w:r>
            <w:r>
              <w:rPr>
                <w:rFonts w:hint="default" w:ascii="Times New Roman" w:hAnsi="Times New Roman" w:eastAsia="仿宋" w:cs="Times New Roman"/>
                <w:b w:val="0"/>
                <w:bCs w:val="0"/>
                <w:snapToGrid/>
                <w:color w:val="auto"/>
                <w:kern w:val="2"/>
                <w:sz w:val="24"/>
                <w:szCs w:val="24"/>
                <w:highlight w:val="none"/>
                <w:lang w:val="en-US" w:eastAsia="zh-CN" w:bidi="zh-CN"/>
              </w:rPr>
              <w:t>计算公式为:20</w:t>
            </w:r>
            <w:r>
              <w:rPr>
                <w:rFonts w:hint="default" w:ascii="Times New Roman" w:hAnsi="Times New Roman" w:eastAsia="仿宋" w:cs="Times New Roman"/>
                <w:b w:val="0"/>
                <w:bCs w:val="0"/>
                <w:snapToGrid/>
                <w:kern w:val="2"/>
                <w:sz w:val="24"/>
                <w:szCs w:val="24"/>
                <w:highlight w:val="none"/>
                <w:lang w:val="en-US" w:eastAsia="zh-CN" w:bidi="zh-CN"/>
              </w:rPr>
              <w:t>分</w:t>
            </w:r>
            <w:r>
              <w:rPr>
                <w:rFonts w:hint="default" w:ascii="Times New Roman" w:hAnsi="Times New Roman" w:eastAsia="仿宋" w:cs="Times New Roman"/>
                <w:b w:val="0"/>
                <w:bCs w:val="0"/>
                <w:snapToGrid/>
                <w:color w:val="auto"/>
                <w:kern w:val="2"/>
                <w:sz w:val="24"/>
                <w:szCs w:val="24"/>
                <w:highlight w:val="none"/>
                <w:lang w:val="en-US" w:eastAsia="zh-CN" w:bidi="zh-CN"/>
              </w:rPr>
              <w:t>×[1-︱（报名单位报价-基准价）︱/基准价]；基准价为符合条件要求的所有报名单位报价的算术平均值。评审委员会有权对显著低于成本的报价提出质疑，并要求报名单位作出书面说明并提供相应的证明材料，报名单位不能合理说明或者不能提供相应证明材料的，由评审委员会认定该报名单位不符合条件。</w:t>
            </w:r>
          </w:p>
        </w:tc>
      </w:tr>
    </w:tbl>
    <w:p w14:paraId="1D2B8771">
      <w:pPr>
        <w:numPr>
          <w:ilvl w:val="-1"/>
          <w:numId w:val="0"/>
        </w:numPr>
        <w:ind w:firstLine="640" w:firstLineChars="200"/>
        <w:rPr>
          <w:rFonts w:hint="default" w:ascii="Times New Roman" w:hAnsi="Times New Roman" w:eastAsia="仿宋" w:cs="Times New Roman"/>
          <w:b w:val="0"/>
          <w:bCs w:val="0"/>
          <w:snapToGrid w:val="0"/>
          <w:color w:val="auto"/>
          <w:kern w:val="0"/>
          <w:sz w:val="32"/>
          <w:szCs w:val="32"/>
          <w:highlight w:val="none"/>
          <w:lang w:val="en-US" w:eastAsia="zh-CN" w:bidi="zh-CN"/>
        </w:rPr>
      </w:pPr>
    </w:p>
    <w:tbl>
      <w:tblPr>
        <w:tblStyle w:val="8"/>
        <w:tblW w:w="87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5"/>
        <w:gridCol w:w="787"/>
        <w:gridCol w:w="1752"/>
        <w:gridCol w:w="960"/>
        <w:gridCol w:w="3948"/>
      </w:tblGrid>
      <w:tr w14:paraId="276E9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2" w:type="dxa"/>
            <w:gridSpan w:val="5"/>
            <w:vAlign w:val="center"/>
          </w:tcPr>
          <w:p w14:paraId="2435776F">
            <w:pPr>
              <w:numPr>
                <w:ilvl w:val="0"/>
                <w:numId w:val="0"/>
              </w:numPr>
              <w:spacing w:line="360" w:lineRule="auto"/>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b/>
                <w:bCs w:val="0"/>
                <w:snapToGrid/>
                <w:color w:val="auto"/>
                <w:kern w:val="2"/>
                <w:sz w:val="24"/>
                <w:szCs w:val="24"/>
                <w:highlight w:val="none"/>
                <w:lang w:val="en-US" w:eastAsia="zh-CN" w:bidi="zh-CN"/>
              </w:rPr>
              <w:t>DN1200工业输水管道爆管及漏损系统性监测试点研究项目</w:t>
            </w:r>
            <w:r>
              <w:rPr>
                <w:rFonts w:hint="default" w:ascii="Times New Roman" w:hAnsi="Times New Roman" w:eastAsia="仿宋" w:cs="Times New Roman"/>
                <w:b/>
                <w:sz w:val="24"/>
                <w:szCs w:val="24"/>
                <w:highlight w:val="none"/>
                <w:lang w:val="en-US" w:eastAsia="zh-CN"/>
              </w:rPr>
              <w:t>评审标准</w:t>
            </w:r>
          </w:p>
        </w:tc>
      </w:tr>
      <w:tr w14:paraId="38264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10A2EFAD">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条款号</w:t>
            </w:r>
          </w:p>
        </w:tc>
        <w:tc>
          <w:tcPr>
            <w:tcW w:w="1752" w:type="dxa"/>
            <w:vAlign w:val="center"/>
          </w:tcPr>
          <w:p w14:paraId="50DF0C22">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条款内容</w:t>
            </w:r>
          </w:p>
        </w:tc>
        <w:tc>
          <w:tcPr>
            <w:tcW w:w="4908" w:type="dxa"/>
            <w:gridSpan w:val="2"/>
            <w:vAlign w:val="center"/>
          </w:tcPr>
          <w:p w14:paraId="3A940895">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编列内容</w:t>
            </w:r>
          </w:p>
        </w:tc>
      </w:tr>
      <w:tr w14:paraId="19EC4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3CCF76A2">
            <w:pPr>
              <w:spacing w:line="36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w:t>
            </w:r>
          </w:p>
        </w:tc>
        <w:tc>
          <w:tcPr>
            <w:tcW w:w="1752" w:type="dxa"/>
            <w:vAlign w:val="center"/>
          </w:tcPr>
          <w:p w14:paraId="7492F59E">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分值构成</w:t>
            </w:r>
          </w:p>
          <w:p w14:paraId="78064B4B">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（总分100分）</w:t>
            </w:r>
          </w:p>
        </w:tc>
        <w:tc>
          <w:tcPr>
            <w:tcW w:w="4908" w:type="dxa"/>
            <w:gridSpan w:val="2"/>
            <w:vAlign w:val="center"/>
          </w:tcPr>
          <w:p w14:paraId="5861BA46">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研发能力</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35</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2953A542">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协作</w:t>
            </w:r>
            <w:r>
              <w:rPr>
                <w:rFonts w:hint="default" w:ascii="Times New Roman" w:hAnsi="Times New Roman" w:eastAsia="仿宋" w:cs="Times New Roman"/>
                <w:sz w:val="24"/>
                <w:szCs w:val="24"/>
                <w:highlight w:val="none"/>
              </w:rPr>
              <w:t>方案：</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45</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01BC68E2">
            <w:pPr>
              <w:spacing w:line="36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报价：</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20</w:t>
            </w: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sz w:val="24"/>
                <w:szCs w:val="24"/>
                <w:highlight w:val="none"/>
              </w:rPr>
              <w:t>分</w:t>
            </w:r>
          </w:p>
          <w:p w14:paraId="09DCFF7E">
            <w:pPr>
              <w:spacing w:line="360" w:lineRule="auto"/>
              <w:jc w:val="left"/>
              <w:rPr>
                <w:rFonts w:hint="default" w:ascii="Times New Roman" w:hAnsi="Times New Roman" w:eastAsia="仿宋" w:cs="Times New Roman"/>
                <w:sz w:val="24"/>
                <w:szCs w:val="24"/>
                <w:highlight w:val="none"/>
              </w:rPr>
            </w:pPr>
          </w:p>
        </w:tc>
      </w:tr>
      <w:tr w14:paraId="58E76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2" w:type="dxa"/>
            <w:gridSpan w:val="2"/>
            <w:vAlign w:val="center"/>
          </w:tcPr>
          <w:p w14:paraId="3272E447">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条款号</w:t>
            </w:r>
          </w:p>
        </w:tc>
        <w:tc>
          <w:tcPr>
            <w:tcW w:w="1752" w:type="dxa"/>
            <w:vAlign w:val="center"/>
          </w:tcPr>
          <w:p w14:paraId="18DF28E8">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评分因素</w:t>
            </w:r>
          </w:p>
        </w:tc>
        <w:tc>
          <w:tcPr>
            <w:tcW w:w="960" w:type="dxa"/>
            <w:vAlign w:val="center"/>
          </w:tcPr>
          <w:p w14:paraId="054AF729">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分值</w:t>
            </w:r>
          </w:p>
        </w:tc>
        <w:tc>
          <w:tcPr>
            <w:tcW w:w="3948" w:type="dxa"/>
            <w:vAlign w:val="center"/>
          </w:tcPr>
          <w:p w14:paraId="399509EA">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评分标准</w:t>
            </w:r>
          </w:p>
        </w:tc>
      </w:tr>
      <w:tr w14:paraId="752AE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restart"/>
            <w:vAlign w:val="center"/>
          </w:tcPr>
          <w:p w14:paraId="0D041BAE">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2.1</w:t>
            </w:r>
          </w:p>
        </w:tc>
        <w:tc>
          <w:tcPr>
            <w:tcW w:w="787" w:type="dxa"/>
            <w:vMerge w:val="restart"/>
            <w:vAlign w:val="center"/>
          </w:tcPr>
          <w:p w14:paraId="24EDF411">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研发能力</w:t>
            </w:r>
            <w:r>
              <w:rPr>
                <w:rFonts w:hint="default" w:ascii="Times New Roman" w:hAnsi="Times New Roman" w:eastAsia="仿宋" w:cs="Times New Roman"/>
                <w:sz w:val="24"/>
                <w:szCs w:val="24"/>
                <w:highlight w:val="none"/>
              </w:rPr>
              <w:t>评分标准</w:t>
            </w:r>
          </w:p>
        </w:tc>
        <w:tc>
          <w:tcPr>
            <w:tcW w:w="1752" w:type="dxa"/>
            <w:shd w:val="clear" w:color="auto" w:fill="auto"/>
            <w:vAlign w:val="center"/>
          </w:tcPr>
          <w:p w14:paraId="103D8A9D">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团队成员</w:t>
            </w:r>
          </w:p>
        </w:tc>
        <w:tc>
          <w:tcPr>
            <w:tcW w:w="960" w:type="dxa"/>
            <w:shd w:val="clear" w:color="auto" w:fill="auto"/>
            <w:vAlign w:val="center"/>
          </w:tcPr>
          <w:p w14:paraId="180CBBC3">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10</w:t>
            </w:r>
            <w:r>
              <w:rPr>
                <w:rFonts w:hint="default" w:ascii="Times New Roman" w:hAnsi="Times New Roman" w:eastAsia="仿宋" w:cs="Times New Roman"/>
                <w:b/>
                <w:sz w:val="24"/>
                <w:szCs w:val="24"/>
                <w:highlight w:val="none"/>
                <w:u w:val="single"/>
              </w:rPr>
              <w:t xml:space="preserve">分       </w:t>
            </w:r>
          </w:p>
        </w:tc>
        <w:tc>
          <w:tcPr>
            <w:tcW w:w="3948" w:type="dxa"/>
            <w:shd w:val="clear" w:color="auto" w:fill="auto"/>
            <w:vAlign w:val="center"/>
          </w:tcPr>
          <w:p w14:paraId="63F9796E">
            <w:pPr>
              <w:numPr>
                <w:ilvl w:val="0"/>
                <w:numId w:val="0"/>
              </w:numPr>
              <w:spacing w:line="440" w:lineRule="exac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项目负责人具有正高级职称得5分，副高级职称得3分，副高级以下职称不得分。</w:t>
            </w:r>
          </w:p>
          <w:p w14:paraId="4B7FD997">
            <w:pPr>
              <w:numPr>
                <w:ilvl w:val="0"/>
                <w:numId w:val="0"/>
              </w:numPr>
              <w:spacing w:line="440" w:lineRule="exact"/>
              <w:rPr>
                <w:rFonts w:hint="default" w:ascii="Times New Roman" w:hAnsi="Times New Roman" w:eastAsia="仿宋" w:cs="Times New Roman"/>
                <w:lang w:val="en-US" w:eastAsia="zh-CN"/>
              </w:rPr>
            </w:pPr>
            <w:r>
              <w:rPr>
                <w:rFonts w:hint="default" w:ascii="Times New Roman" w:hAnsi="Times New Roman" w:eastAsia="仿宋" w:cs="Times New Roman"/>
                <w:sz w:val="24"/>
                <w:szCs w:val="24"/>
                <w:lang w:val="en-US" w:eastAsia="zh-CN"/>
              </w:rPr>
              <w:t>2.其他团队成员中，每具有一个正高级职称加3分，副高级职称加2分，中级职称加1分，本项最多得5分。</w:t>
            </w:r>
          </w:p>
        </w:tc>
      </w:tr>
      <w:tr w14:paraId="35706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4D4EA866">
            <w:pPr>
              <w:rPr>
                <w:rFonts w:hint="default" w:ascii="Times New Roman" w:hAnsi="Times New Roman" w:eastAsia="仿宋" w:cs="Times New Roman"/>
                <w:sz w:val="24"/>
                <w:szCs w:val="24"/>
                <w:highlight w:val="none"/>
              </w:rPr>
            </w:pPr>
          </w:p>
        </w:tc>
        <w:tc>
          <w:tcPr>
            <w:tcW w:w="787" w:type="dxa"/>
            <w:vMerge w:val="continue"/>
            <w:vAlign w:val="center"/>
          </w:tcPr>
          <w:p w14:paraId="65836E8E">
            <w:pPr>
              <w:rPr>
                <w:rFonts w:hint="default" w:ascii="Times New Roman" w:hAnsi="Times New Roman" w:eastAsia="仿宋" w:cs="Times New Roman"/>
                <w:sz w:val="24"/>
                <w:szCs w:val="24"/>
                <w:highlight w:val="none"/>
              </w:rPr>
            </w:pPr>
          </w:p>
        </w:tc>
        <w:tc>
          <w:tcPr>
            <w:tcW w:w="1752" w:type="dxa"/>
            <w:vAlign w:val="center"/>
          </w:tcPr>
          <w:p w14:paraId="20F2CE75">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实验室资源</w:t>
            </w:r>
          </w:p>
        </w:tc>
        <w:tc>
          <w:tcPr>
            <w:tcW w:w="960" w:type="dxa"/>
            <w:vAlign w:val="center"/>
          </w:tcPr>
          <w:p w14:paraId="11D35363">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lang w:val="en-US" w:eastAsia="zh-CN"/>
              </w:rPr>
              <w:t>5</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3EA38821">
            <w:pPr>
              <w:spacing w:line="440" w:lineRule="exact"/>
              <w:rPr>
                <w:rFonts w:hint="default" w:ascii="Times New Roman" w:hAnsi="Times New Roman" w:eastAsia="仿宋" w:cs="Times New Roman"/>
                <w:bCs/>
                <w:sz w:val="24"/>
                <w:szCs w:val="24"/>
                <w:highlight w:val="none"/>
                <w:lang w:val="en-US" w:eastAsia="zh-CN"/>
              </w:rPr>
            </w:pPr>
            <w:r>
              <w:rPr>
                <w:rFonts w:hint="default" w:ascii="Times New Roman" w:hAnsi="Times New Roman" w:eastAsia="仿宋" w:cs="Times New Roman"/>
                <w:bCs w:val="0"/>
                <w:sz w:val="24"/>
                <w:szCs w:val="24"/>
                <w:lang w:val="en-US" w:eastAsia="zh-CN"/>
              </w:rPr>
              <w:t>1.报名单位</w:t>
            </w:r>
            <w:r>
              <w:rPr>
                <w:rFonts w:hint="default" w:ascii="Times New Roman" w:hAnsi="Times New Roman" w:eastAsia="仿宋" w:cs="Times New Roman"/>
                <w:snapToGrid/>
                <w:color w:val="auto"/>
                <w:kern w:val="2"/>
                <w:sz w:val="24"/>
                <w:szCs w:val="24"/>
                <w:highlight w:val="none"/>
                <w:lang w:val="en-US" w:eastAsia="zh-CN" w:bidi="zh-CN"/>
              </w:rPr>
              <w:t>具备声学或电子或城市地下空间工程或计算机工程等相关方向实验室之一的</w:t>
            </w:r>
            <w:r>
              <w:rPr>
                <w:rFonts w:hint="default" w:ascii="Times New Roman" w:hAnsi="Times New Roman" w:eastAsia="仿宋" w:cs="Times New Roman"/>
                <w:snapToGrid/>
                <w:kern w:val="2"/>
                <w:sz w:val="24"/>
                <w:szCs w:val="24"/>
                <w:lang w:val="en-US" w:eastAsia="zh-CN" w:bidi="zh-CN"/>
              </w:rPr>
              <w:t>得5分，不具备的不得分。（需要提供实验室简介）</w:t>
            </w:r>
          </w:p>
        </w:tc>
      </w:tr>
      <w:tr w14:paraId="6434E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27BFAE15">
            <w:pPr>
              <w:rPr>
                <w:rFonts w:hint="default" w:ascii="Times New Roman" w:hAnsi="Times New Roman" w:eastAsia="仿宋" w:cs="Times New Roman"/>
                <w:sz w:val="24"/>
                <w:szCs w:val="24"/>
                <w:highlight w:val="none"/>
              </w:rPr>
            </w:pPr>
          </w:p>
        </w:tc>
        <w:tc>
          <w:tcPr>
            <w:tcW w:w="787" w:type="dxa"/>
            <w:vMerge w:val="continue"/>
            <w:vAlign w:val="center"/>
          </w:tcPr>
          <w:p w14:paraId="5EE0D701">
            <w:pPr>
              <w:rPr>
                <w:rFonts w:hint="default" w:ascii="Times New Roman" w:hAnsi="Times New Roman" w:eastAsia="仿宋" w:cs="Times New Roman"/>
                <w:sz w:val="24"/>
                <w:szCs w:val="24"/>
                <w:highlight w:val="none"/>
              </w:rPr>
            </w:pPr>
          </w:p>
        </w:tc>
        <w:tc>
          <w:tcPr>
            <w:tcW w:w="1752" w:type="dxa"/>
            <w:vAlign w:val="center"/>
          </w:tcPr>
          <w:p w14:paraId="1E8601CC">
            <w:pPr>
              <w:spacing w:line="44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研发经验</w:t>
            </w:r>
          </w:p>
        </w:tc>
        <w:tc>
          <w:tcPr>
            <w:tcW w:w="960" w:type="dxa"/>
            <w:vAlign w:val="center"/>
          </w:tcPr>
          <w:p w14:paraId="2085F9E7">
            <w:pPr>
              <w:spacing w:line="36" w:lineRule="auto"/>
              <w:jc w:val="center"/>
              <w:rPr>
                <w:rFonts w:hint="default" w:ascii="Times New Roman" w:hAnsi="Times New Roman" w:eastAsia="仿宋" w:cs="Times New Roman"/>
                <w:b/>
                <w:sz w:val="24"/>
                <w:szCs w:val="24"/>
                <w:highlight w:val="none"/>
                <w:u w:val="single"/>
                <w:lang w:val="en-US" w:eastAsia="zh-CN"/>
              </w:rPr>
            </w:pPr>
            <w:r>
              <w:rPr>
                <w:rFonts w:hint="default" w:ascii="Times New Roman" w:hAnsi="Times New Roman" w:eastAsia="仿宋" w:cs="Times New Roman"/>
                <w:b/>
                <w:sz w:val="24"/>
                <w:szCs w:val="24"/>
                <w:highlight w:val="none"/>
                <w:u w:val="single"/>
                <w:lang w:val="en-US" w:eastAsia="zh-CN"/>
              </w:rPr>
              <w:t>20分</w:t>
            </w:r>
          </w:p>
        </w:tc>
        <w:tc>
          <w:tcPr>
            <w:tcW w:w="3948" w:type="dxa"/>
            <w:vAlign w:val="center"/>
          </w:tcPr>
          <w:p w14:paraId="54703E9B">
            <w:pPr>
              <w:spacing w:line="440" w:lineRule="exact"/>
              <w:rPr>
                <w:rFonts w:hint="default" w:ascii="Times New Roman" w:hAnsi="Times New Roman" w:eastAsia="仿宋" w:cs="Times New Roman"/>
                <w:bCs w:val="0"/>
                <w:sz w:val="24"/>
                <w:szCs w:val="24"/>
                <w:lang w:val="en-US" w:eastAsia="zh-CN"/>
              </w:rPr>
            </w:pPr>
            <w:r>
              <w:rPr>
                <w:rFonts w:hint="default" w:ascii="Times New Roman" w:hAnsi="Times New Roman" w:eastAsia="仿宋" w:cs="Times New Roman"/>
                <w:snapToGrid/>
                <w:kern w:val="2"/>
                <w:sz w:val="24"/>
                <w:szCs w:val="24"/>
                <w:lang w:val="en-US" w:eastAsia="zh-CN" w:bidi="zh-CN"/>
              </w:rPr>
              <w:t>1.报名单位每提供1项</w:t>
            </w:r>
            <w:r>
              <w:rPr>
                <w:rFonts w:hint="default" w:ascii="Times New Roman" w:hAnsi="Times New Roman" w:eastAsia="仿宋" w:cs="Times New Roman"/>
                <w:snapToGrid/>
                <w:color w:val="auto"/>
                <w:kern w:val="2"/>
                <w:sz w:val="24"/>
                <w:szCs w:val="24"/>
                <w:highlight w:val="none"/>
                <w:lang w:val="en-US" w:eastAsia="zh-CN" w:bidi="zh-CN"/>
              </w:rPr>
              <w:t>地下管线/市政工程/地球物理/工程物探/装备研发方向</w:t>
            </w:r>
            <w:r>
              <w:rPr>
                <w:rFonts w:hint="default" w:ascii="Times New Roman" w:hAnsi="Times New Roman" w:eastAsia="仿宋" w:cs="Times New Roman"/>
                <w:snapToGrid/>
                <w:kern w:val="2"/>
                <w:sz w:val="24"/>
                <w:szCs w:val="24"/>
                <w:lang w:val="en-US" w:eastAsia="zh-CN" w:bidi="zh-CN"/>
              </w:rPr>
              <w:t>的研究成果或工程项目业绩得5分，</w:t>
            </w:r>
            <w:r>
              <w:rPr>
                <w:rFonts w:hint="default" w:ascii="Times New Roman" w:hAnsi="Times New Roman" w:eastAsia="仿宋" w:cs="Times New Roman"/>
                <w:sz w:val="24"/>
                <w:szCs w:val="24"/>
                <w:lang w:val="en-US" w:eastAsia="zh-CN"/>
              </w:rPr>
              <w:t>本项最多得20分。</w:t>
            </w:r>
          </w:p>
        </w:tc>
      </w:tr>
      <w:tr w14:paraId="78465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restart"/>
            <w:vAlign w:val="center"/>
          </w:tcPr>
          <w:p w14:paraId="1C99E967">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2.2</w:t>
            </w:r>
          </w:p>
        </w:tc>
        <w:tc>
          <w:tcPr>
            <w:tcW w:w="787" w:type="dxa"/>
            <w:vMerge w:val="restart"/>
            <w:vAlign w:val="center"/>
          </w:tcPr>
          <w:p w14:paraId="5FABE37A">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协作</w:t>
            </w:r>
            <w:r>
              <w:rPr>
                <w:rFonts w:hint="default" w:ascii="Times New Roman" w:hAnsi="Times New Roman" w:eastAsia="仿宋" w:cs="Times New Roman"/>
                <w:sz w:val="24"/>
                <w:szCs w:val="24"/>
                <w:highlight w:val="none"/>
              </w:rPr>
              <w:t>方案评分标准</w:t>
            </w:r>
          </w:p>
        </w:tc>
        <w:tc>
          <w:tcPr>
            <w:tcW w:w="1752" w:type="dxa"/>
            <w:vAlign w:val="center"/>
          </w:tcPr>
          <w:p w14:paraId="47DD8A53">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国内外现状及趋势分析</w:t>
            </w:r>
          </w:p>
        </w:tc>
        <w:tc>
          <w:tcPr>
            <w:tcW w:w="960" w:type="dxa"/>
            <w:vAlign w:val="center"/>
          </w:tcPr>
          <w:p w14:paraId="7754191D">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6</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30F814CF">
            <w:pPr>
              <w:autoSpaceDE w:val="0"/>
              <w:autoSpaceDN w:val="0"/>
              <w:spacing w:line="44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z w:val="24"/>
                <w:szCs w:val="24"/>
                <w:highlight w:val="none"/>
                <w:lang w:val="en-US" w:eastAsia="zh-CN"/>
              </w:rPr>
              <w:t>报名单位</w:t>
            </w:r>
            <w:r>
              <w:rPr>
                <w:rFonts w:hint="default" w:ascii="Times New Roman" w:hAnsi="Times New Roman" w:eastAsia="仿宋" w:cs="Times New Roman"/>
                <w:sz w:val="24"/>
                <w:szCs w:val="24"/>
                <w:highlight w:val="none"/>
              </w:rPr>
              <w:t>需结合</w:t>
            </w:r>
            <w:r>
              <w:rPr>
                <w:rFonts w:hint="default" w:ascii="Times New Roman" w:hAnsi="Times New Roman" w:eastAsia="仿宋" w:cs="Times New Roman"/>
                <w:sz w:val="24"/>
                <w:szCs w:val="24"/>
                <w:highlight w:val="none"/>
                <w:lang w:val="en-US" w:eastAsia="zh-CN"/>
              </w:rPr>
              <w:t>本项目需求</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分析国内外</w:t>
            </w:r>
            <w:r>
              <w:rPr>
                <w:rFonts w:hint="default" w:ascii="Times New Roman" w:hAnsi="Times New Roman" w:eastAsia="仿宋" w:cs="Times New Roman"/>
                <w:color w:val="auto"/>
                <w:sz w:val="24"/>
                <w:szCs w:val="24"/>
                <w:highlight w:val="none"/>
              </w:rPr>
              <w:t>总体研究情况和水平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color w:val="auto"/>
                <w:sz w:val="24"/>
                <w:szCs w:val="24"/>
                <w:highlight w:val="none"/>
              </w:rPr>
              <w:t>最新进展和发展前景</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color w:val="auto"/>
                <w:sz w:val="24"/>
                <w:szCs w:val="24"/>
                <w:highlight w:val="none"/>
              </w:rPr>
              <w:t>与国内外同类技术产品的比较、国内外市场应用现状，</w:t>
            </w:r>
            <w:r>
              <w:rPr>
                <w:rFonts w:hint="eastAsia" w:ascii="Times New Roman" w:hAnsi="Times New Roman" w:eastAsia="仿宋" w:cs="Times New Roman"/>
                <w:color w:val="auto"/>
                <w:sz w:val="24"/>
                <w:szCs w:val="24"/>
                <w:highlight w:val="none"/>
                <w:lang w:val="en-US" w:eastAsia="zh-CN"/>
              </w:rPr>
              <w:t>对本技术产品进行进行</w:t>
            </w:r>
            <w:r>
              <w:rPr>
                <w:rFonts w:hint="default" w:ascii="Times New Roman" w:hAnsi="Times New Roman" w:eastAsia="仿宋" w:cs="Times New Roman"/>
                <w:color w:val="auto"/>
                <w:sz w:val="24"/>
                <w:szCs w:val="24"/>
                <w:highlight w:val="none"/>
              </w:rPr>
              <w:t>未来预测、竞争力分析</w:t>
            </w:r>
            <w:r>
              <w:rPr>
                <w:rFonts w:hint="default"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以上内容归纳齐全，逻辑正确得6分，每缺失一项内容或逻辑有误扣1分，扣完为止。</w:t>
            </w:r>
          </w:p>
        </w:tc>
      </w:tr>
      <w:tr w14:paraId="45B3A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0" w:hRule="atLeast"/>
        </w:trPr>
        <w:tc>
          <w:tcPr>
            <w:tcW w:w="1345" w:type="dxa"/>
            <w:vMerge w:val="continue"/>
            <w:vAlign w:val="center"/>
          </w:tcPr>
          <w:p w14:paraId="7A2A0A30">
            <w:pPr>
              <w:rPr>
                <w:rFonts w:hint="default" w:ascii="Times New Roman" w:hAnsi="Times New Roman" w:eastAsia="仿宋" w:cs="Times New Roman"/>
                <w:sz w:val="24"/>
                <w:szCs w:val="24"/>
                <w:highlight w:val="none"/>
              </w:rPr>
            </w:pPr>
          </w:p>
        </w:tc>
        <w:tc>
          <w:tcPr>
            <w:tcW w:w="787" w:type="dxa"/>
            <w:vMerge w:val="continue"/>
            <w:vAlign w:val="center"/>
          </w:tcPr>
          <w:p w14:paraId="50881BE1">
            <w:pPr>
              <w:rPr>
                <w:rFonts w:hint="default" w:ascii="Times New Roman" w:hAnsi="Times New Roman" w:eastAsia="仿宋" w:cs="Times New Roman"/>
                <w:sz w:val="24"/>
                <w:szCs w:val="24"/>
                <w:highlight w:val="none"/>
              </w:rPr>
            </w:pPr>
          </w:p>
        </w:tc>
        <w:tc>
          <w:tcPr>
            <w:tcW w:w="1752" w:type="dxa"/>
            <w:vAlign w:val="center"/>
          </w:tcPr>
          <w:p w14:paraId="50DA0B6C">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协作攻关内容、主要创新点</w:t>
            </w:r>
          </w:p>
        </w:tc>
        <w:tc>
          <w:tcPr>
            <w:tcW w:w="960" w:type="dxa"/>
            <w:vAlign w:val="center"/>
          </w:tcPr>
          <w:p w14:paraId="25E43F30">
            <w:pPr>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10</w:t>
            </w:r>
            <w:r>
              <w:rPr>
                <w:rFonts w:hint="default" w:ascii="Times New Roman" w:hAnsi="Times New Roman" w:eastAsia="仿宋" w:cs="Times New Roman"/>
                <w:b/>
                <w:sz w:val="24"/>
                <w:szCs w:val="24"/>
                <w:highlight w:val="none"/>
                <w:u w:val="single"/>
              </w:rPr>
              <w:t xml:space="preserve">分       </w:t>
            </w:r>
          </w:p>
        </w:tc>
        <w:tc>
          <w:tcPr>
            <w:tcW w:w="3948" w:type="dxa"/>
            <w:vAlign w:val="center"/>
          </w:tcPr>
          <w:p w14:paraId="12DBBF45">
            <w:pPr>
              <w:autoSpaceDE w:val="0"/>
              <w:autoSpaceDN w:val="0"/>
              <w:spacing w:line="44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z w:val="24"/>
                <w:szCs w:val="24"/>
                <w:highlight w:val="none"/>
                <w:lang w:val="en-US" w:eastAsia="zh-CN"/>
              </w:rPr>
              <w:t>.报名单位</w:t>
            </w:r>
            <w:r>
              <w:rPr>
                <w:rFonts w:hint="default" w:ascii="Times New Roman" w:hAnsi="Times New Roman" w:eastAsia="仿宋" w:cs="Times New Roman"/>
                <w:sz w:val="24"/>
                <w:szCs w:val="24"/>
                <w:highlight w:val="none"/>
              </w:rPr>
              <w:t>针对本项目</w:t>
            </w:r>
            <w:r>
              <w:rPr>
                <w:rFonts w:hint="default" w:ascii="Times New Roman" w:hAnsi="Times New Roman" w:eastAsia="仿宋" w:cs="Times New Roman"/>
                <w:sz w:val="24"/>
                <w:szCs w:val="24"/>
                <w:highlight w:val="none"/>
                <w:lang w:val="en-US" w:eastAsia="zh-CN"/>
              </w:rPr>
              <w:t>需求</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eastAsia="zh-CN"/>
              </w:rPr>
              <w:t>细化</w:t>
            </w:r>
            <w:r>
              <w:rPr>
                <w:rFonts w:hint="default" w:ascii="Times New Roman" w:hAnsi="Times New Roman" w:eastAsia="仿宋" w:cs="Times New Roman"/>
                <w:b w:val="0"/>
                <w:bCs w:val="0"/>
                <w:sz w:val="24"/>
                <w:szCs w:val="24"/>
                <w:highlight w:val="none"/>
                <w:lang w:eastAsia="zh-CN"/>
              </w:rPr>
              <w:t>描述</w:t>
            </w:r>
            <w:r>
              <w:rPr>
                <w:rFonts w:hint="default" w:ascii="Times New Roman" w:hAnsi="Times New Roman" w:eastAsia="仿宋" w:cs="Times New Roman"/>
                <w:sz w:val="24"/>
                <w:szCs w:val="24"/>
                <w:highlight w:val="none"/>
                <w:lang w:eastAsia="zh-CN"/>
              </w:rPr>
              <w:t>拟开展的主要研究内容、试验方法、技术路线及工艺流程等。</w:t>
            </w:r>
            <w:r>
              <w:rPr>
                <w:rFonts w:hint="default" w:ascii="Times New Roman" w:hAnsi="Times New Roman" w:eastAsia="仿宋" w:cs="Times New Roman"/>
                <w:sz w:val="24"/>
                <w:szCs w:val="24"/>
                <w:highlight w:val="none"/>
              </w:rPr>
              <w:t xml:space="preserve">优得 </w:t>
            </w:r>
            <w:r>
              <w:rPr>
                <w:rFonts w:hint="default" w:ascii="Times New Roman" w:hAnsi="Times New Roman" w:eastAsia="仿宋" w:cs="Times New Roman"/>
                <w:sz w:val="24"/>
                <w:szCs w:val="24"/>
                <w:highlight w:val="none"/>
                <w:lang w:val="en-US" w:eastAsia="zh-CN"/>
              </w:rPr>
              <w:t>10</w:t>
            </w:r>
            <w:r>
              <w:rPr>
                <w:rFonts w:hint="default" w:ascii="Times New Roman" w:hAnsi="Times New Roman" w:eastAsia="仿宋" w:cs="Times New Roman"/>
                <w:sz w:val="24"/>
                <w:szCs w:val="24"/>
                <w:highlight w:val="none"/>
              </w:rPr>
              <w:t>分，一般得</w:t>
            </w:r>
            <w:r>
              <w:rPr>
                <w:rFonts w:hint="default"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rPr>
              <w:t>分，差得0分。</w:t>
            </w:r>
          </w:p>
        </w:tc>
      </w:tr>
      <w:tr w14:paraId="26565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0" w:hRule="atLeast"/>
        </w:trPr>
        <w:tc>
          <w:tcPr>
            <w:tcW w:w="1345" w:type="dxa"/>
            <w:vMerge w:val="continue"/>
            <w:vAlign w:val="center"/>
          </w:tcPr>
          <w:p w14:paraId="4EA31270">
            <w:pPr>
              <w:rPr>
                <w:rFonts w:hint="default" w:ascii="Times New Roman" w:hAnsi="Times New Roman" w:eastAsia="仿宋" w:cs="Times New Roman"/>
                <w:sz w:val="24"/>
                <w:szCs w:val="24"/>
                <w:highlight w:val="none"/>
              </w:rPr>
            </w:pPr>
          </w:p>
        </w:tc>
        <w:tc>
          <w:tcPr>
            <w:tcW w:w="787" w:type="dxa"/>
            <w:vMerge w:val="continue"/>
            <w:vAlign w:val="center"/>
          </w:tcPr>
          <w:p w14:paraId="7BA7E3CE">
            <w:pPr>
              <w:rPr>
                <w:rFonts w:hint="default" w:ascii="Times New Roman" w:hAnsi="Times New Roman" w:eastAsia="仿宋" w:cs="Times New Roman"/>
                <w:sz w:val="24"/>
                <w:szCs w:val="24"/>
                <w:highlight w:val="none"/>
              </w:rPr>
            </w:pPr>
          </w:p>
        </w:tc>
        <w:tc>
          <w:tcPr>
            <w:tcW w:w="1752" w:type="dxa"/>
            <w:vAlign w:val="center"/>
          </w:tcPr>
          <w:p w14:paraId="2BDD9DE2">
            <w:pPr>
              <w:keepNext w:val="0"/>
              <w:keepLines w:val="0"/>
              <w:pageBreakBefore w:val="0"/>
              <w:widowControl/>
              <w:kinsoku/>
              <w:wordWrap/>
              <w:overflowPunct/>
              <w:topLinePunct w:val="0"/>
              <w:autoSpaceDE/>
              <w:autoSpaceDN/>
              <w:bidi w:val="0"/>
              <w:adjustRightInd/>
              <w:spacing w:line="36" w:lineRule="auto"/>
              <w:ind w:left="0" w:leftChars="0" w:right="0" w:rightChars="0" w:firstLine="0" w:firstLineChars="0"/>
              <w:jc w:val="center"/>
              <w:textAlignment w:val="auto"/>
              <w:rPr>
                <w:rFonts w:hint="default" w:ascii="Times New Roman" w:hAnsi="Times New Roman" w:eastAsia="仿宋" w:cs="Times New Roman"/>
                <w:bCs w:val="0"/>
                <w:sz w:val="24"/>
                <w:szCs w:val="24"/>
                <w:highlight w:val="none"/>
              </w:rPr>
            </w:pPr>
            <w:r>
              <w:rPr>
                <w:rFonts w:hint="default" w:ascii="Times New Roman" w:hAnsi="Times New Roman" w:eastAsia="仿宋" w:cs="Times New Roman"/>
                <w:bCs w:val="0"/>
                <w:sz w:val="24"/>
                <w:szCs w:val="24"/>
                <w:highlight w:val="none"/>
              </w:rPr>
              <w:t>项目现有工作基础</w:t>
            </w:r>
          </w:p>
          <w:p w14:paraId="6D518044">
            <w:pPr>
              <w:spacing w:line="36" w:lineRule="auto"/>
              <w:jc w:val="center"/>
              <w:rPr>
                <w:rFonts w:hint="default" w:ascii="Times New Roman" w:hAnsi="Times New Roman" w:eastAsia="仿宋" w:cs="Times New Roman"/>
                <w:sz w:val="24"/>
                <w:szCs w:val="24"/>
                <w:highlight w:val="none"/>
              </w:rPr>
            </w:pPr>
          </w:p>
        </w:tc>
        <w:tc>
          <w:tcPr>
            <w:tcW w:w="960" w:type="dxa"/>
            <w:vAlign w:val="center"/>
          </w:tcPr>
          <w:p w14:paraId="5F4C7CF0">
            <w:pPr>
              <w:spacing w:line="36" w:lineRule="auto"/>
              <w:jc w:val="center"/>
              <w:rPr>
                <w:rFonts w:hint="default" w:ascii="Times New Roman" w:hAnsi="Times New Roman" w:eastAsia="仿宋" w:cs="Times New Roman"/>
                <w:b/>
                <w:sz w:val="24"/>
                <w:szCs w:val="24"/>
                <w:highlight w:val="none"/>
                <w:u w:val="single"/>
              </w:rPr>
            </w:pPr>
            <w:r>
              <w:rPr>
                <w:rFonts w:hint="default" w:ascii="Times New Roman" w:hAnsi="Times New Roman" w:eastAsia="仿宋" w:cs="Times New Roman"/>
                <w:b/>
                <w:sz w:val="24"/>
                <w:szCs w:val="24"/>
                <w:highlight w:val="none"/>
                <w:u w:val="single"/>
                <w:lang w:val="en-US" w:eastAsia="zh-CN"/>
              </w:rPr>
              <w:t>15</w:t>
            </w:r>
            <w:r>
              <w:rPr>
                <w:rFonts w:hint="default" w:ascii="Times New Roman" w:hAnsi="Times New Roman" w:eastAsia="仿宋" w:cs="Times New Roman"/>
                <w:b/>
                <w:sz w:val="24"/>
                <w:szCs w:val="24"/>
                <w:highlight w:val="none"/>
                <w:u w:val="single"/>
              </w:rPr>
              <w:t>分</w:t>
            </w:r>
          </w:p>
        </w:tc>
        <w:tc>
          <w:tcPr>
            <w:tcW w:w="3948" w:type="dxa"/>
            <w:vAlign w:val="center"/>
          </w:tcPr>
          <w:p w14:paraId="02B04A5F">
            <w:pPr>
              <w:numPr>
                <w:ilvl w:val="0"/>
                <w:numId w:val="0"/>
              </w:numPr>
              <w:autoSpaceDE w:val="0"/>
              <w:autoSpaceDN w:val="0"/>
              <w:spacing w:line="44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针对报名单位</w:t>
            </w:r>
            <w:r>
              <w:rPr>
                <w:rFonts w:hint="eastAsia" w:ascii="Times New Roman" w:hAnsi="Times New Roman" w:eastAsia="仿宋" w:cs="Times New Roman"/>
                <w:color w:val="auto"/>
                <w:sz w:val="24"/>
                <w:szCs w:val="24"/>
                <w:highlight w:val="none"/>
                <w:lang w:val="en-US" w:eastAsia="zh-CN"/>
              </w:rPr>
              <w:t>前期研究</w:t>
            </w:r>
            <w:r>
              <w:rPr>
                <w:rFonts w:hint="default" w:ascii="Times New Roman" w:hAnsi="Times New Roman" w:eastAsia="仿宋" w:cs="Times New Roman"/>
                <w:sz w:val="24"/>
                <w:szCs w:val="24"/>
                <w:highlight w:val="none"/>
              </w:rPr>
              <w:t>基础、</w:t>
            </w:r>
            <w:r>
              <w:rPr>
                <w:rFonts w:hint="default" w:ascii="Times New Roman" w:hAnsi="Times New Roman" w:eastAsia="仿宋" w:cs="Times New Roman"/>
                <w:sz w:val="24"/>
                <w:szCs w:val="24"/>
                <w:highlight w:val="none"/>
                <w:lang w:eastAsia="zh-CN"/>
              </w:rPr>
              <w:t>攻关</w:t>
            </w:r>
            <w:r>
              <w:rPr>
                <w:rFonts w:hint="default" w:ascii="Times New Roman" w:hAnsi="Times New Roman" w:eastAsia="仿宋" w:cs="Times New Roman"/>
                <w:sz w:val="24"/>
                <w:szCs w:val="24"/>
                <w:highlight w:val="none"/>
              </w:rPr>
              <w:t>条件</w:t>
            </w:r>
            <w:r>
              <w:rPr>
                <w:rFonts w:hint="default" w:ascii="Times New Roman" w:hAnsi="Times New Roman" w:eastAsia="仿宋" w:cs="Times New Roman"/>
                <w:sz w:val="24"/>
                <w:szCs w:val="24"/>
                <w:highlight w:val="none"/>
                <w:lang w:eastAsia="zh-CN"/>
              </w:rPr>
              <w:t>、设施</w:t>
            </w:r>
            <w:r>
              <w:rPr>
                <w:rFonts w:hint="default" w:ascii="Times New Roman" w:hAnsi="Times New Roman" w:eastAsia="仿宋" w:cs="Times New Roman"/>
                <w:sz w:val="24"/>
                <w:szCs w:val="24"/>
                <w:highlight w:val="none"/>
              </w:rPr>
              <w:t>和优势，</w:t>
            </w:r>
            <w:r>
              <w:rPr>
                <w:rFonts w:hint="default" w:ascii="Times New Roman" w:hAnsi="Times New Roman" w:eastAsia="仿宋" w:cs="Times New Roman"/>
                <w:sz w:val="24"/>
                <w:szCs w:val="24"/>
                <w:highlight w:val="none"/>
                <w:lang w:eastAsia="zh-CN"/>
              </w:rPr>
              <w:t>以及工程化和应用水平等</w:t>
            </w:r>
            <w:r>
              <w:rPr>
                <w:rFonts w:hint="default" w:ascii="Times New Roman" w:hAnsi="Times New Roman" w:eastAsia="仿宋" w:cs="Times New Roman"/>
                <w:sz w:val="24"/>
                <w:szCs w:val="24"/>
                <w:highlight w:val="none"/>
                <w:lang w:val="en-US" w:eastAsia="zh-CN"/>
              </w:rPr>
              <w:t>打分</w:t>
            </w:r>
            <w:r>
              <w:rPr>
                <w:rFonts w:hint="default" w:ascii="Times New Roman" w:hAnsi="Times New Roman" w:eastAsia="仿宋" w:cs="Times New Roman"/>
                <w:sz w:val="24"/>
                <w:szCs w:val="24"/>
                <w:highlight w:val="none"/>
              </w:rPr>
              <w:t>。优得</w:t>
            </w:r>
            <w:r>
              <w:rPr>
                <w:rFonts w:hint="default" w:ascii="Times New Roman" w:hAnsi="Times New Roman" w:eastAsia="仿宋" w:cs="Times New Roman"/>
                <w:sz w:val="24"/>
                <w:szCs w:val="24"/>
                <w:highlight w:val="none"/>
                <w:lang w:val="en-US" w:eastAsia="zh-CN"/>
              </w:rPr>
              <w:t>6</w:t>
            </w:r>
            <w:r>
              <w:rPr>
                <w:rFonts w:hint="default" w:ascii="Times New Roman" w:hAnsi="Times New Roman" w:eastAsia="仿宋" w:cs="Times New Roman"/>
                <w:sz w:val="24"/>
                <w:szCs w:val="24"/>
                <w:highlight w:val="none"/>
              </w:rPr>
              <w:t>分，一般得</w:t>
            </w:r>
            <w:r>
              <w:rPr>
                <w:rFonts w:hint="default"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分，差得0分。</w:t>
            </w:r>
          </w:p>
          <w:p w14:paraId="4B090206">
            <w:pPr>
              <w:numPr>
                <w:ilvl w:val="0"/>
                <w:numId w:val="0"/>
              </w:numPr>
              <w:autoSpaceDE w:val="0"/>
              <w:autoSpaceDN w:val="0"/>
              <w:spacing w:line="44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2"/>
                <w:sz w:val="24"/>
                <w:szCs w:val="24"/>
                <w:lang w:val="en-US" w:eastAsia="zh-CN" w:bidi="ar-SA"/>
              </w:rPr>
              <w:t>2.</w:t>
            </w:r>
            <w:r>
              <w:rPr>
                <w:rFonts w:hint="default" w:ascii="Times New Roman" w:hAnsi="Times New Roman" w:eastAsia="仿宋" w:cs="Times New Roman"/>
                <w:sz w:val="24"/>
                <w:szCs w:val="24"/>
                <w:lang w:val="en-US" w:eastAsia="zh-CN"/>
              </w:rPr>
              <w:t>针对报名单位协作</w:t>
            </w:r>
            <w:r>
              <w:rPr>
                <w:rFonts w:hint="default" w:ascii="Times New Roman" w:hAnsi="Times New Roman" w:eastAsia="仿宋" w:cs="Times New Roman"/>
                <w:sz w:val="24"/>
                <w:szCs w:val="24"/>
                <w:lang w:eastAsia="zh-CN"/>
              </w:rPr>
              <w:t>攻关团队人员配备</w:t>
            </w:r>
            <w:r>
              <w:rPr>
                <w:rFonts w:hint="default" w:ascii="Times New Roman" w:hAnsi="Times New Roman" w:eastAsia="仿宋" w:cs="Times New Roman"/>
                <w:sz w:val="24"/>
                <w:szCs w:val="24"/>
                <w:lang w:val="en-US" w:eastAsia="zh-CN"/>
              </w:rPr>
              <w:t>合理性。</w:t>
            </w:r>
            <w:r>
              <w:rPr>
                <w:rFonts w:hint="default" w:ascii="Times New Roman" w:hAnsi="Times New Roman" w:eastAsia="仿宋" w:cs="Times New Roman"/>
                <w:sz w:val="24"/>
                <w:szCs w:val="24"/>
              </w:rPr>
              <w:t>优得</w:t>
            </w:r>
            <w:r>
              <w:rPr>
                <w:rFonts w:hint="default" w:ascii="Times New Roman" w:hAnsi="Times New Roman" w:eastAsia="仿宋" w:cs="Times New Roman"/>
                <w:sz w:val="24"/>
                <w:szCs w:val="24"/>
                <w:lang w:val="en-US" w:eastAsia="zh-CN"/>
              </w:rPr>
              <w:t>6</w:t>
            </w:r>
            <w:r>
              <w:rPr>
                <w:rFonts w:hint="default" w:ascii="Times New Roman" w:hAnsi="Times New Roman" w:eastAsia="仿宋" w:cs="Times New Roman"/>
                <w:sz w:val="24"/>
                <w:szCs w:val="24"/>
              </w:rPr>
              <w:t>分，一般得</w:t>
            </w: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分，差得0分。</w:t>
            </w:r>
          </w:p>
          <w:p w14:paraId="08D5C814">
            <w:pPr>
              <w:numPr>
                <w:ilvl w:val="0"/>
                <w:numId w:val="0"/>
              </w:numPr>
              <w:autoSpaceDE w:val="0"/>
              <w:autoSpaceDN w:val="0"/>
              <w:spacing w:line="440" w:lineRule="exact"/>
              <w:jc w:val="left"/>
              <w:rPr>
                <w:rFonts w:hint="default" w:ascii="Times New Roman" w:hAnsi="Times New Roman" w:eastAsia="仿宋" w:cs="Times New Roman"/>
              </w:rPr>
            </w:pPr>
            <w:r>
              <w:rPr>
                <w:rFonts w:hint="default" w:ascii="Times New Roman" w:hAnsi="Times New Roman" w:eastAsia="仿宋" w:cs="Times New Roman"/>
                <w:sz w:val="24"/>
                <w:szCs w:val="24"/>
                <w:lang w:val="en-US" w:eastAsia="zh-CN"/>
              </w:rPr>
              <w:t>3.针对报名单位</w:t>
            </w:r>
            <w:r>
              <w:rPr>
                <w:rFonts w:hint="default" w:ascii="Times New Roman" w:hAnsi="Times New Roman" w:eastAsia="仿宋" w:cs="Times New Roman"/>
                <w:sz w:val="24"/>
                <w:szCs w:val="24"/>
              </w:rPr>
              <w:t>项目负责人主要</w:t>
            </w:r>
            <w:r>
              <w:rPr>
                <w:rFonts w:hint="default" w:ascii="Times New Roman" w:hAnsi="Times New Roman" w:eastAsia="仿宋" w:cs="Times New Roman"/>
                <w:sz w:val="24"/>
                <w:szCs w:val="24"/>
                <w:lang w:eastAsia="zh-CN"/>
              </w:rPr>
              <w:t>攻关项目业绩和经验</w:t>
            </w:r>
            <w:r>
              <w:rPr>
                <w:rFonts w:hint="default" w:ascii="Times New Roman" w:hAnsi="Times New Roman" w:eastAsia="仿宋" w:cs="Times New Roman"/>
                <w:sz w:val="24"/>
                <w:szCs w:val="24"/>
                <w:lang w:val="en-US" w:eastAsia="zh-CN"/>
              </w:rPr>
              <w:t>与本项目匹配度打分</w:t>
            </w:r>
            <w:r>
              <w:rPr>
                <w:rFonts w:hint="default" w:ascii="Times New Roman" w:hAnsi="Times New Roman" w:eastAsia="仿宋" w:cs="Times New Roman"/>
                <w:sz w:val="24"/>
                <w:szCs w:val="24"/>
              </w:rPr>
              <w:t>。优得</w:t>
            </w: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分，一般得</w:t>
            </w: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分，差得0分。</w:t>
            </w:r>
          </w:p>
        </w:tc>
      </w:tr>
      <w:tr w14:paraId="0B46B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04AB14D5">
            <w:pPr>
              <w:rPr>
                <w:rFonts w:hint="default" w:ascii="Times New Roman" w:hAnsi="Times New Roman" w:eastAsia="仿宋" w:cs="Times New Roman"/>
                <w:sz w:val="24"/>
                <w:szCs w:val="24"/>
                <w:highlight w:val="none"/>
              </w:rPr>
            </w:pPr>
          </w:p>
        </w:tc>
        <w:tc>
          <w:tcPr>
            <w:tcW w:w="787" w:type="dxa"/>
            <w:vMerge w:val="continue"/>
            <w:vAlign w:val="center"/>
          </w:tcPr>
          <w:p w14:paraId="3B629511">
            <w:pPr>
              <w:rPr>
                <w:rFonts w:hint="default" w:ascii="Times New Roman" w:hAnsi="Times New Roman" w:eastAsia="仿宋" w:cs="Times New Roman"/>
                <w:sz w:val="24"/>
                <w:szCs w:val="24"/>
                <w:highlight w:val="none"/>
              </w:rPr>
            </w:pPr>
          </w:p>
        </w:tc>
        <w:tc>
          <w:tcPr>
            <w:tcW w:w="1752" w:type="dxa"/>
            <w:vAlign w:val="center"/>
          </w:tcPr>
          <w:p w14:paraId="64E73A1E">
            <w:pPr>
              <w:widowControl/>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Cs w:val="0"/>
                <w:sz w:val="24"/>
                <w:szCs w:val="24"/>
                <w:highlight w:val="none"/>
                <w:lang w:eastAsia="zh-CN"/>
              </w:rPr>
              <w:t>进度安排</w:t>
            </w:r>
          </w:p>
        </w:tc>
        <w:tc>
          <w:tcPr>
            <w:tcW w:w="960" w:type="dxa"/>
            <w:vAlign w:val="center"/>
          </w:tcPr>
          <w:p w14:paraId="08DB776F">
            <w:pPr>
              <w:spacing w:line="36" w:lineRule="auto"/>
              <w:jc w:val="center"/>
              <w:rPr>
                <w:rFonts w:hint="default" w:ascii="Times New Roman" w:hAnsi="Times New Roman" w:eastAsia="仿宋" w:cs="Times New Roman"/>
                <w:b/>
                <w:sz w:val="24"/>
                <w:szCs w:val="24"/>
                <w:highlight w:val="none"/>
                <w:u w:val="single"/>
              </w:rPr>
            </w:pPr>
            <w:r>
              <w:rPr>
                <w:rFonts w:hint="default" w:ascii="Times New Roman" w:hAnsi="Times New Roman" w:eastAsia="仿宋" w:cs="Times New Roman"/>
                <w:b/>
                <w:sz w:val="24"/>
                <w:szCs w:val="24"/>
                <w:highlight w:val="none"/>
                <w:u w:val="single"/>
                <w:lang w:val="en-US" w:eastAsia="zh-CN"/>
              </w:rPr>
              <w:t>6</w:t>
            </w:r>
            <w:r>
              <w:rPr>
                <w:rFonts w:hint="default" w:ascii="Times New Roman" w:hAnsi="Times New Roman" w:eastAsia="仿宋" w:cs="Times New Roman"/>
                <w:b/>
                <w:sz w:val="24"/>
                <w:szCs w:val="24"/>
                <w:highlight w:val="none"/>
                <w:u w:val="single"/>
              </w:rPr>
              <w:t>分</w:t>
            </w:r>
          </w:p>
        </w:tc>
        <w:tc>
          <w:tcPr>
            <w:tcW w:w="3948" w:type="dxa"/>
            <w:vAlign w:val="center"/>
          </w:tcPr>
          <w:p w14:paraId="250AA528">
            <w:pPr>
              <w:numPr>
                <w:ilvl w:val="0"/>
                <w:numId w:val="0"/>
              </w:numPr>
              <w:autoSpaceDE w:val="0"/>
              <w:autoSpaceDN w:val="0"/>
              <w:spacing w:line="44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highlight w:val="none"/>
                <w:lang w:val="en-US" w:eastAsia="zh-CN"/>
              </w:rPr>
              <w:t>进度安排</w:t>
            </w:r>
            <w:r>
              <w:rPr>
                <w:rFonts w:hint="eastAsia" w:ascii="Times New Roman" w:hAnsi="Times New Roman" w:eastAsia="仿宋" w:cs="Times New Roman"/>
                <w:sz w:val="24"/>
                <w:szCs w:val="24"/>
                <w:lang w:val="en-US" w:eastAsia="zh-CN"/>
              </w:rPr>
              <w:t>合理</w:t>
            </w:r>
            <w:r>
              <w:rPr>
                <w:rFonts w:hint="default" w:ascii="Times New Roman" w:hAnsi="Times New Roman" w:eastAsia="仿宋" w:cs="Times New Roman"/>
                <w:sz w:val="24"/>
                <w:szCs w:val="24"/>
              </w:rPr>
              <w:t>得</w:t>
            </w:r>
            <w:r>
              <w:rPr>
                <w:rFonts w:hint="eastAsia"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rPr>
              <w:t>分，</w:t>
            </w:r>
            <w:r>
              <w:rPr>
                <w:rFonts w:hint="eastAsia" w:ascii="Times New Roman" w:hAnsi="Times New Roman" w:eastAsia="仿宋" w:cs="Times New Roman"/>
                <w:sz w:val="24"/>
                <w:szCs w:val="24"/>
                <w:lang w:val="en-US" w:eastAsia="zh-CN"/>
              </w:rPr>
              <w:t>不合理</w:t>
            </w:r>
            <w:r>
              <w:rPr>
                <w:rFonts w:hint="default" w:ascii="Times New Roman" w:hAnsi="Times New Roman" w:eastAsia="仿宋" w:cs="Times New Roman"/>
                <w:sz w:val="24"/>
                <w:szCs w:val="24"/>
              </w:rPr>
              <w:t>得0分。</w:t>
            </w:r>
          </w:p>
          <w:p w14:paraId="4B8F19CF">
            <w:pPr>
              <w:numPr>
                <w:ilvl w:val="0"/>
                <w:numId w:val="0"/>
              </w:numPr>
              <w:autoSpaceDE w:val="0"/>
              <w:autoSpaceDN w:val="0"/>
              <w:spacing w:line="440" w:lineRule="exact"/>
              <w:jc w:val="left"/>
              <w:rPr>
                <w:rFonts w:hint="default" w:ascii="Times New Roman" w:hAnsi="Times New Roman" w:eastAsia="仿宋" w:cs="Times New Roman"/>
                <w:lang w:val="en-US" w:eastAsia="zh-CN"/>
              </w:rPr>
            </w:pPr>
            <w:r>
              <w:rPr>
                <w:rFonts w:hint="default" w:ascii="Times New Roman" w:hAnsi="Times New Roman" w:eastAsia="仿宋" w:cs="Times New Roman"/>
                <w:kern w:val="2"/>
                <w:sz w:val="24"/>
                <w:szCs w:val="24"/>
                <w:lang w:val="en-US" w:eastAsia="zh-CN" w:bidi="ar-SA"/>
              </w:rPr>
              <w:t>2.</w:t>
            </w:r>
            <w:r>
              <w:rPr>
                <w:rFonts w:hint="default" w:ascii="Times New Roman" w:hAnsi="Times New Roman" w:eastAsia="仿宋" w:cs="Times New Roman"/>
                <w:color w:val="auto"/>
                <w:sz w:val="24"/>
                <w:szCs w:val="24"/>
                <w:highlight w:val="none"/>
              </w:rPr>
              <w:t>中期</w:t>
            </w:r>
            <w:r>
              <w:rPr>
                <w:rFonts w:hint="eastAsia" w:ascii="仿宋" w:hAnsi="仿宋" w:eastAsia="仿宋" w:cs="仿宋"/>
                <w:color w:val="auto"/>
                <w:sz w:val="24"/>
                <w:szCs w:val="24"/>
                <w:highlight w:val="none"/>
              </w:rPr>
              <w:t>“里程碑”</w:t>
            </w:r>
            <w:r>
              <w:rPr>
                <w:rFonts w:hint="default" w:ascii="Times New Roman" w:hAnsi="Times New Roman" w:eastAsia="仿宋" w:cs="Times New Roman"/>
                <w:color w:val="auto"/>
                <w:sz w:val="24"/>
                <w:szCs w:val="24"/>
                <w:highlight w:val="none"/>
              </w:rPr>
              <w:t>考核时间及考核目标</w:t>
            </w:r>
            <w:r>
              <w:rPr>
                <w:rFonts w:hint="default" w:ascii="Times New Roman" w:hAnsi="Times New Roman" w:eastAsia="仿宋" w:cs="Times New Roman"/>
                <w:sz w:val="24"/>
                <w:szCs w:val="24"/>
                <w:highlight w:val="none"/>
                <w:lang w:val="en-US" w:eastAsia="zh-CN"/>
              </w:rPr>
              <w:t>设置合理得</w:t>
            </w:r>
            <w:r>
              <w:rPr>
                <w:rFonts w:hint="eastAsia"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lang w:val="en-US" w:eastAsia="zh-CN"/>
              </w:rPr>
              <w:t>分，不合理得0分</w:t>
            </w:r>
            <w:r>
              <w:rPr>
                <w:rFonts w:hint="eastAsia" w:ascii="Times New Roman" w:hAnsi="Times New Roman" w:eastAsia="仿宋" w:cs="Times New Roman"/>
                <w:sz w:val="24"/>
                <w:szCs w:val="24"/>
                <w:highlight w:val="none"/>
                <w:lang w:val="en-US" w:eastAsia="zh-CN"/>
              </w:rPr>
              <w:t>。</w:t>
            </w:r>
          </w:p>
        </w:tc>
      </w:tr>
      <w:tr w14:paraId="44F83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Merge w:val="continue"/>
            <w:vAlign w:val="center"/>
          </w:tcPr>
          <w:p w14:paraId="03151C70">
            <w:pPr>
              <w:rPr>
                <w:rFonts w:hint="default" w:ascii="Times New Roman" w:hAnsi="Times New Roman" w:eastAsia="仿宋" w:cs="Times New Roman"/>
                <w:sz w:val="24"/>
                <w:szCs w:val="24"/>
                <w:highlight w:val="none"/>
              </w:rPr>
            </w:pPr>
          </w:p>
        </w:tc>
        <w:tc>
          <w:tcPr>
            <w:tcW w:w="787" w:type="dxa"/>
            <w:vMerge w:val="continue"/>
            <w:vAlign w:val="center"/>
          </w:tcPr>
          <w:p w14:paraId="39F90302">
            <w:pPr>
              <w:rPr>
                <w:rFonts w:hint="default" w:ascii="Times New Roman" w:hAnsi="Times New Roman" w:eastAsia="仿宋" w:cs="Times New Roman"/>
                <w:sz w:val="24"/>
                <w:szCs w:val="24"/>
                <w:highlight w:val="none"/>
              </w:rPr>
            </w:pPr>
          </w:p>
        </w:tc>
        <w:tc>
          <w:tcPr>
            <w:tcW w:w="1752" w:type="dxa"/>
            <w:vAlign w:val="center"/>
          </w:tcPr>
          <w:p w14:paraId="20955A4D">
            <w:pPr>
              <w:widowControl/>
              <w:spacing w:line="36"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Cs w:val="0"/>
                <w:sz w:val="24"/>
                <w:szCs w:val="24"/>
                <w:highlight w:val="none"/>
                <w:lang w:eastAsia="zh-CN"/>
              </w:rPr>
              <w:t>项目实施机制、保障措施及风险分析</w:t>
            </w:r>
          </w:p>
        </w:tc>
        <w:tc>
          <w:tcPr>
            <w:tcW w:w="960" w:type="dxa"/>
            <w:vAlign w:val="center"/>
          </w:tcPr>
          <w:p w14:paraId="3F179214">
            <w:pPr>
              <w:spacing w:line="36" w:lineRule="auto"/>
              <w:jc w:val="center"/>
              <w:rPr>
                <w:rFonts w:hint="default" w:ascii="Times New Roman" w:hAnsi="Times New Roman" w:eastAsia="仿宋" w:cs="Times New Roman"/>
                <w:b/>
                <w:sz w:val="24"/>
                <w:szCs w:val="24"/>
                <w:highlight w:val="none"/>
                <w:u w:val="single"/>
                <w:lang w:val="en-US" w:eastAsia="zh-CN"/>
              </w:rPr>
            </w:pPr>
            <w:r>
              <w:rPr>
                <w:rFonts w:hint="default" w:ascii="Times New Roman" w:hAnsi="Times New Roman" w:eastAsia="仿宋" w:cs="Times New Roman"/>
                <w:b/>
                <w:sz w:val="24"/>
                <w:szCs w:val="24"/>
                <w:highlight w:val="none"/>
                <w:u w:val="single"/>
                <w:lang w:val="en-US" w:eastAsia="zh-CN"/>
              </w:rPr>
              <w:t>8分</w:t>
            </w:r>
          </w:p>
        </w:tc>
        <w:tc>
          <w:tcPr>
            <w:tcW w:w="3948" w:type="dxa"/>
            <w:vAlign w:val="center"/>
          </w:tcPr>
          <w:p w14:paraId="0E14FEDE">
            <w:pPr>
              <w:autoSpaceDE w:val="0"/>
              <w:autoSpaceDN w:val="0"/>
              <w:spacing w:line="440" w:lineRule="exact"/>
              <w:jc w:val="both"/>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1.针对报名单位提出的协作团队</w:t>
            </w:r>
            <w:r>
              <w:rPr>
                <w:rFonts w:hint="default" w:ascii="Times New Roman" w:hAnsi="Times New Roman" w:eastAsia="仿宋" w:cs="Times New Roman"/>
                <w:color w:val="auto"/>
                <w:sz w:val="24"/>
                <w:szCs w:val="24"/>
                <w:highlight w:val="none"/>
              </w:rPr>
              <w:t>的内部组织管理方式</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协调机制</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保障项目实施的</w:t>
            </w:r>
            <w:r>
              <w:rPr>
                <w:rFonts w:hint="default" w:ascii="Times New Roman" w:hAnsi="Times New Roman" w:eastAsia="仿宋" w:cs="Times New Roman"/>
                <w:color w:val="auto"/>
                <w:sz w:val="24"/>
                <w:szCs w:val="24"/>
                <w:highlight w:val="none"/>
                <w:lang w:eastAsia="zh-CN"/>
              </w:rPr>
              <w:t>条件措施及相关资源</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项目实施将面临的难点、风险</w:t>
            </w:r>
            <w:r>
              <w:rPr>
                <w:rFonts w:hint="default" w:ascii="Times New Roman" w:hAnsi="Times New Roman" w:eastAsia="仿宋" w:cs="Times New Roman"/>
                <w:color w:val="auto"/>
                <w:sz w:val="24"/>
                <w:szCs w:val="24"/>
                <w:highlight w:val="none"/>
                <w:lang w:eastAsia="zh-CN"/>
              </w:rPr>
              <w:t>分析</w:t>
            </w:r>
            <w:r>
              <w:rPr>
                <w:rFonts w:hint="default" w:ascii="Times New Roman" w:hAnsi="Times New Roman" w:eastAsia="仿宋" w:cs="Times New Roman"/>
                <w:color w:val="auto"/>
                <w:sz w:val="24"/>
                <w:szCs w:val="24"/>
                <w:highlight w:val="none"/>
              </w:rPr>
              <w:t>及其预防措施</w:t>
            </w:r>
            <w:r>
              <w:rPr>
                <w:rFonts w:hint="default" w:ascii="Times New Roman" w:hAnsi="Times New Roman" w:eastAsia="仿宋" w:cs="Times New Roman"/>
                <w:sz w:val="24"/>
                <w:szCs w:val="24"/>
                <w:highlight w:val="none"/>
                <w:lang w:val="en-US" w:eastAsia="zh-CN"/>
              </w:rPr>
              <w:t>等内容进行评价。</w:t>
            </w:r>
            <w:r>
              <w:rPr>
                <w:rFonts w:hint="eastAsia" w:ascii="Times New Roman" w:hAnsi="Times New Roman" w:eastAsia="仿宋" w:cs="Times New Roman"/>
                <w:sz w:val="24"/>
                <w:szCs w:val="24"/>
                <w:highlight w:val="none"/>
                <w:lang w:val="en-US" w:eastAsia="zh-CN"/>
              </w:rPr>
              <w:t>以上内容齐全且逻辑正确得8分，每缺失一项内容或逻辑有误扣2分，扣完为止。</w:t>
            </w:r>
          </w:p>
        </w:tc>
      </w:tr>
      <w:tr w14:paraId="0F256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vAlign w:val="center"/>
          </w:tcPr>
          <w:p w14:paraId="7955AD1A">
            <w:pPr>
              <w:spacing w:line="27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2.3</w:t>
            </w:r>
          </w:p>
        </w:tc>
        <w:tc>
          <w:tcPr>
            <w:tcW w:w="787" w:type="dxa"/>
            <w:vAlign w:val="center"/>
          </w:tcPr>
          <w:p w14:paraId="134094E5">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报价评分标准</w:t>
            </w:r>
          </w:p>
        </w:tc>
        <w:tc>
          <w:tcPr>
            <w:tcW w:w="1752" w:type="dxa"/>
            <w:vAlign w:val="center"/>
          </w:tcPr>
          <w:p w14:paraId="08E4943E">
            <w:pPr>
              <w:spacing w:line="270" w:lineRule="auto"/>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val="en-US" w:eastAsia="zh-CN"/>
              </w:rPr>
              <w:t>价格</w:t>
            </w:r>
          </w:p>
        </w:tc>
        <w:tc>
          <w:tcPr>
            <w:tcW w:w="960" w:type="dxa"/>
            <w:vAlign w:val="center"/>
          </w:tcPr>
          <w:p w14:paraId="5059C288">
            <w:pPr>
              <w:spacing w:line="27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u w:val="single"/>
              </w:rPr>
              <w:t xml:space="preserve"> </w:t>
            </w:r>
            <w:r>
              <w:rPr>
                <w:rFonts w:hint="default" w:ascii="Times New Roman" w:hAnsi="Times New Roman" w:eastAsia="仿宋" w:cs="Times New Roman"/>
                <w:b/>
                <w:sz w:val="24"/>
                <w:szCs w:val="24"/>
                <w:highlight w:val="none"/>
                <w:u w:val="single"/>
                <w:lang w:val="en-US" w:eastAsia="zh-CN"/>
              </w:rPr>
              <w:t>20分</w:t>
            </w:r>
            <w:r>
              <w:rPr>
                <w:rFonts w:hint="default" w:ascii="Times New Roman" w:hAnsi="Times New Roman" w:eastAsia="仿宋" w:cs="Times New Roman"/>
                <w:b/>
                <w:sz w:val="24"/>
                <w:szCs w:val="24"/>
                <w:highlight w:val="none"/>
                <w:u w:val="single"/>
              </w:rPr>
              <w:t xml:space="preserve">       </w:t>
            </w:r>
          </w:p>
        </w:tc>
        <w:tc>
          <w:tcPr>
            <w:tcW w:w="3948" w:type="dxa"/>
            <w:vAlign w:val="center"/>
          </w:tcPr>
          <w:p w14:paraId="3FEF53E9">
            <w:pPr>
              <w:spacing w:line="27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val="0"/>
                <w:bCs w:val="0"/>
                <w:snapToGrid/>
                <w:kern w:val="2"/>
                <w:sz w:val="24"/>
                <w:szCs w:val="24"/>
                <w:highlight w:val="none"/>
                <w:lang w:val="en-US" w:eastAsia="zh-CN" w:bidi="zh-CN"/>
              </w:rPr>
              <w:t>1.</w:t>
            </w:r>
            <w:r>
              <w:rPr>
                <w:rFonts w:hint="default" w:ascii="Times New Roman" w:hAnsi="Times New Roman" w:eastAsia="仿宋" w:cs="Times New Roman"/>
                <w:b w:val="0"/>
                <w:bCs w:val="0"/>
                <w:snapToGrid/>
                <w:color w:val="auto"/>
                <w:kern w:val="2"/>
                <w:sz w:val="24"/>
                <w:szCs w:val="24"/>
                <w:highlight w:val="none"/>
                <w:lang w:val="en-US" w:eastAsia="zh-CN" w:bidi="zh-CN"/>
              </w:rPr>
              <w:t>计算公式为:20</w:t>
            </w:r>
            <w:r>
              <w:rPr>
                <w:rFonts w:hint="default" w:ascii="Times New Roman" w:hAnsi="Times New Roman" w:eastAsia="仿宋" w:cs="Times New Roman"/>
                <w:b w:val="0"/>
                <w:bCs w:val="0"/>
                <w:snapToGrid/>
                <w:kern w:val="2"/>
                <w:sz w:val="24"/>
                <w:szCs w:val="24"/>
                <w:highlight w:val="none"/>
                <w:lang w:val="en-US" w:eastAsia="zh-CN" w:bidi="zh-CN"/>
              </w:rPr>
              <w:t>分</w:t>
            </w:r>
            <w:r>
              <w:rPr>
                <w:rFonts w:hint="default" w:ascii="Times New Roman" w:hAnsi="Times New Roman" w:eastAsia="仿宋" w:cs="Times New Roman"/>
                <w:b w:val="0"/>
                <w:bCs w:val="0"/>
                <w:snapToGrid/>
                <w:color w:val="auto"/>
                <w:kern w:val="2"/>
                <w:sz w:val="24"/>
                <w:szCs w:val="24"/>
                <w:highlight w:val="none"/>
                <w:lang w:val="en-US" w:eastAsia="zh-CN" w:bidi="zh-CN"/>
              </w:rPr>
              <w:t>×[1-︱（报名单位报价-基准价）︱/基准价]；基准价为符合条件要求的所有报名单位报价的算术平均值。评审委员会有权对显著低于成本的报价提出质疑，并要求报名单位作出书面说明并提供相应的证明材料，报名单位不能合理说明或者不能提供相应证明材料的，由评审委员会认定该报名单位不符合条件。</w:t>
            </w:r>
          </w:p>
        </w:tc>
      </w:tr>
    </w:tbl>
    <w:p w14:paraId="38ED4E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lang w:val="en-US" w:eastAsia="zh-CN" w:bidi="zh-CN"/>
        </w:rPr>
      </w:pPr>
    </w:p>
    <w:p w14:paraId="4AE249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napToGrid w:val="0"/>
          <w:color w:val="auto"/>
          <w:kern w:val="0"/>
          <w:sz w:val="32"/>
          <w:szCs w:val="32"/>
          <w:highlight w:val="none"/>
          <w:lang w:val="en-US" w:eastAsia="zh-CN" w:bidi="zh-CN"/>
        </w:rPr>
      </w:pPr>
      <w:r>
        <w:rPr>
          <w:rFonts w:hint="eastAsia" w:ascii="仿宋" w:hAnsi="仿宋" w:eastAsia="仿宋" w:cs="仿宋"/>
          <w:b w:val="0"/>
          <w:bCs w:val="0"/>
          <w:snapToGrid w:val="0"/>
          <w:color w:val="auto"/>
          <w:kern w:val="0"/>
          <w:sz w:val="32"/>
          <w:szCs w:val="32"/>
          <w:lang w:val="en-US" w:eastAsia="zh-CN" w:bidi="zh-CN"/>
        </w:rPr>
        <w:t>（4）评审结果</w:t>
      </w:r>
    </w:p>
    <w:p w14:paraId="09AFAF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出具评</w:t>
      </w:r>
      <w:r>
        <w:rPr>
          <w:rFonts w:hint="eastAsia" w:ascii="仿宋" w:hAnsi="仿宋" w:eastAsia="仿宋" w:cs="仿宋"/>
          <w:sz w:val="32"/>
          <w:szCs w:val="32"/>
          <w:highlight w:val="none"/>
          <w:lang w:val="en-US" w:eastAsia="zh-CN"/>
        </w:rPr>
        <w:t>审</w:t>
      </w:r>
      <w:r>
        <w:rPr>
          <w:rFonts w:hint="eastAsia" w:ascii="仿宋" w:hAnsi="仿宋" w:eastAsia="仿宋" w:cs="仿宋"/>
          <w:sz w:val="32"/>
          <w:szCs w:val="32"/>
          <w:highlight w:val="none"/>
        </w:rPr>
        <w:t>报告。评</w:t>
      </w:r>
      <w:r>
        <w:rPr>
          <w:rFonts w:hint="eastAsia" w:ascii="仿宋" w:hAnsi="仿宋" w:eastAsia="仿宋" w:cs="仿宋"/>
          <w:sz w:val="32"/>
          <w:szCs w:val="32"/>
          <w:highlight w:val="none"/>
          <w:lang w:val="en-US" w:eastAsia="zh-CN"/>
        </w:rPr>
        <w:t>审</w:t>
      </w:r>
      <w:r>
        <w:rPr>
          <w:rFonts w:hint="eastAsia" w:ascii="仿宋" w:hAnsi="仿宋" w:eastAsia="仿宋" w:cs="仿宋"/>
          <w:sz w:val="32"/>
          <w:szCs w:val="32"/>
          <w:highlight w:val="none"/>
        </w:rPr>
        <w:t>委员会</w:t>
      </w:r>
      <w:r>
        <w:rPr>
          <w:rFonts w:hint="eastAsia" w:ascii="仿宋" w:hAnsi="仿宋" w:eastAsia="仿宋" w:cs="仿宋"/>
          <w:sz w:val="32"/>
          <w:szCs w:val="32"/>
          <w:highlight w:val="none"/>
          <w:lang w:val="en-US" w:eastAsia="zh-CN"/>
        </w:rPr>
        <w:t>根据报名单位得分由高到低</w:t>
      </w:r>
      <w:r>
        <w:rPr>
          <w:rFonts w:hint="eastAsia" w:ascii="仿宋" w:hAnsi="仿宋" w:eastAsia="仿宋" w:cs="仿宋"/>
          <w:sz w:val="32"/>
          <w:szCs w:val="32"/>
          <w:highlight w:val="none"/>
        </w:rPr>
        <w:t>推荐</w:t>
      </w:r>
      <w:r>
        <w:rPr>
          <w:rFonts w:hint="eastAsia" w:ascii="仿宋" w:hAnsi="仿宋" w:eastAsia="仿宋" w:cs="仿宋"/>
          <w:sz w:val="32"/>
          <w:szCs w:val="32"/>
          <w:highlight w:val="none"/>
          <w:lang w:val="en-US" w:eastAsia="zh-CN"/>
        </w:rPr>
        <w:t>协作单位</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并</w:t>
      </w:r>
      <w:r>
        <w:rPr>
          <w:rFonts w:hint="eastAsia" w:ascii="仿宋" w:hAnsi="仿宋" w:eastAsia="仿宋" w:cs="仿宋"/>
          <w:sz w:val="32"/>
          <w:szCs w:val="32"/>
          <w:highlight w:val="none"/>
        </w:rPr>
        <w:t>向</w:t>
      </w:r>
      <w:r>
        <w:rPr>
          <w:rFonts w:hint="eastAsia" w:ascii="仿宋" w:hAnsi="仿宋" w:eastAsia="仿宋" w:cs="仿宋"/>
          <w:sz w:val="32"/>
          <w:szCs w:val="32"/>
          <w:highlight w:val="none"/>
          <w:lang w:val="en-US" w:eastAsia="zh-CN"/>
        </w:rPr>
        <w:t>我</w:t>
      </w:r>
      <w:r>
        <w:rPr>
          <w:rFonts w:hint="eastAsia" w:ascii="仿宋" w:hAnsi="仿宋" w:eastAsia="仿宋" w:cs="仿宋"/>
          <w:sz w:val="32"/>
          <w:szCs w:val="32"/>
          <w:highlight w:val="none"/>
        </w:rPr>
        <w:t>单位出具评</w:t>
      </w:r>
      <w:r>
        <w:rPr>
          <w:rFonts w:hint="eastAsia" w:ascii="仿宋" w:hAnsi="仿宋" w:eastAsia="仿宋" w:cs="仿宋"/>
          <w:sz w:val="32"/>
          <w:szCs w:val="32"/>
          <w:highlight w:val="none"/>
          <w:lang w:val="en-US" w:eastAsia="zh-CN"/>
        </w:rPr>
        <w:t>审</w:t>
      </w:r>
      <w:r>
        <w:rPr>
          <w:rFonts w:hint="eastAsia" w:ascii="仿宋" w:hAnsi="仿宋" w:eastAsia="仿宋" w:cs="仿宋"/>
          <w:sz w:val="32"/>
          <w:szCs w:val="32"/>
          <w:highlight w:val="none"/>
        </w:rPr>
        <w:t>报告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并由全体成员和我单位纪检员签字确认。</w:t>
      </w:r>
    </w:p>
    <w:p w14:paraId="036B4C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b w:val="0"/>
          <w:bCs w:val="0"/>
          <w:snapToGrid w:val="0"/>
          <w:color w:val="auto"/>
          <w:kern w:val="0"/>
          <w:sz w:val="32"/>
          <w:szCs w:val="32"/>
          <w:lang w:val="en-US" w:eastAsia="zh-CN" w:bidi="zh-CN"/>
        </w:rPr>
      </w:pPr>
      <w:r>
        <w:rPr>
          <w:rFonts w:hint="eastAsia" w:ascii="楷体" w:hAnsi="楷体" w:eastAsia="楷体" w:cs="楷体"/>
          <w:b w:val="0"/>
          <w:bCs w:val="0"/>
          <w:snapToGrid w:val="0"/>
          <w:color w:val="auto"/>
          <w:kern w:val="0"/>
          <w:sz w:val="32"/>
          <w:szCs w:val="32"/>
          <w:lang w:val="en-US" w:eastAsia="zh-CN" w:bidi="zh-CN"/>
        </w:rPr>
        <w:t>（十）结果公示</w:t>
      </w:r>
    </w:p>
    <w:p w14:paraId="75C883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评审委员会的推荐排名</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val="en-US" w:eastAsia="zh-CN"/>
        </w:rPr>
        <w:t>四川水发投资有限</w:t>
      </w:r>
      <w:r>
        <w:rPr>
          <w:rFonts w:hint="eastAsia" w:ascii="仿宋" w:hAnsi="仿宋" w:eastAsia="仿宋" w:cs="仿宋"/>
          <w:sz w:val="32"/>
          <w:szCs w:val="32"/>
          <w:highlight w:val="none"/>
        </w:rPr>
        <w:t>公司官网发布</w:t>
      </w:r>
      <w:r>
        <w:rPr>
          <w:rFonts w:hint="eastAsia" w:ascii="仿宋" w:hAnsi="仿宋" w:eastAsia="仿宋" w:cs="仿宋"/>
          <w:sz w:val="32"/>
          <w:szCs w:val="32"/>
          <w:highlight w:val="none"/>
          <w:lang w:val="en-US" w:eastAsia="zh-CN"/>
        </w:rPr>
        <w:t>评审</w:t>
      </w:r>
      <w:r>
        <w:rPr>
          <w:rFonts w:hint="eastAsia" w:ascii="仿宋" w:hAnsi="仿宋" w:eastAsia="仿宋" w:cs="仿宋"/>
          <w:sz w:val="32"/>
          <w:szCs w:val="32"/>
          <w:highlight w:val="none"/>
          <w:lang w:eastAsia="zh-Hans"/>
        </w:rPr>
        <w:t>结果</w:t>
      </w:r>
      <w:r>
        <w:rPr>
          <w:rFonts w:hint="eastAsia" w:ascii="仿宋" w:hAnsi="仿宋" w:eastAsia="仿宋" w:cs="仿宋"/>
          <w:sz w:val="32"/>
          <w:szCs w:val="32"/>
          <w:highlight w:val="none"/>
          <w:lang w:val="en-US" w:eastAsia="zh-CN"/>
        </w:rPr>
        <w:t>公示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公示期为3</w:t>
      </w:r>
      <w:r>
        <w:rPr>
          <w:rFonts w:hint="eastAsia" w:ascii="仿宋" w:hAnsi="仿宋" w:eastAsia="仿宋" w:cs="仿宋"/>
          <w:sz w:val="32"/>
          <w:szCs w:val="32"/>
          <w:highlight w:val="none"/>
        </w:rPr>
        <w:t>个工作日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公示期内我</w:t>
      </w:r>
      <w:r>
        <w:rPr>
          <w:rFonts w:hint="eastAsia" w:ascii="仿宋" w:hAnsi="仿宋" w:eastAsia="仿宋" w:cs="仿宋"/>
          <w:sz w:val="32"/>
          <w:szCs w:val="32"/>
          <w:highlight w:val="none"/>
          <w:lang w:val="en-US" w:eastAsia="zh-CN"/>
        </w:rPr>
        <w:t>单位</w:t>
      </w:r>
      <w:r>
        <w:rPr>
          <w:rFonts w:hint="eastAsia" w:ascii="仿宋" w:hAnsi="仿宋" w:eastAsia="仿宋" w:cs="仿宋"/>
          <w:sz w:val="32"/>
          <w:szCs w:val="32"/>
          <w:highlight w:val="none"/>
        </w:rPr>
        <w:t>受理有单位公章、个人署名、反映真实情况的质疑函。若无异议，公示期满，我</w:t>
      </w:r>
      <w:r>
        <w:rPr>
          <w:rFonts w:hint="eastAsia" w:ascii="仿宋" w:hAnsi="仿宋" w:eastAsia="仿宋" w:cs="仿宋"/>
          <w:sz w:val="32"/>
          <w:szCs w:val="32"/>
          <w:highlight w:val="none"/>
          <w:lang w:val="en-US" w:eastAsia="zh-CN"/>
        </w:rPr>
        <w:t>单位</w:t>
      </w:r>
      <w:r>
        <w:rPr>
          <w:rFonts w:hint="eastAsia" w:ascii="仿宋" w:hAnsi="仿宋" w:eastAsia="仿宋" w:cs="仿宋"/>
          <w:sz w:val="32"/>
          <w:szCs w:val="32"/>
          <w:highlight w:val="none"/>
        </w:rPr>
        <w:t>将确定排名第一的</w:t>
      </w:r>
      <w:r>
        <w:rPr>
          <w:rFonts w:hint="eastAsia" w:ascii="仿宋" w:hAnsi="仿宋" w:eastAsia="仿宋" w:cs="仿宋"/>
          <w:sz w:val="32"/>
          <w:szCs w:val="32"/>
          <w:highlight w:val="none"/>
          <w:lang w:val="en-US" w:eastAsia="zh-CN"/>
        </w:rPr>
        <w:t>报名单位</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val="en-US" w:eastAsia="zh-CN"/>
        </w:rPr>
        <w:t>协作</w:t>
      </w:r>
      <w:r>
        <w:rPr>
          <w:rFonts w:hint="eastAsia" w:ascii="仿宋" w:hAnsi="仿宋" w:eastAsia="仿宋" w:cs="仿宋"/>
          <w:sz w:val="32"/>
          <w:szCs w:val="32"/>
          <w:highlight w:val="none"/>
        </w:rPr>
        <w:t>单位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并发出协作邀请函</w:t>
      </w:r>
    </w:p>
    <w:p w14:paraId="590D4C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b w:val="0"/>
          <w:bCs w:val="0"/>
          <w:snapToGrid w:val="0"/>
          <w:color w:val="auto"/>
          <w:kern w:val="0"/>
          <w:sz w:val="32"/>
          <w:szCs w:val="32"/>
          <w:lang w:val="en-US" w:eastAsia="zh-CN" w:bidi="zh-CN"/>
        </w:rPr>
      </w:pPr>
      <w:r>
        <w:rPr>
          <w:rFonts w:hint="eastAsia" w:ascii="楷体" w:hAnsi="楷体" w:eastAsia="楷体" w:cs="楷体"/>
          <w:b w:val="0"/>
          <w:bCs w:val="0"/>
          <w:snapToGrid w:val="0"/>
          <w:color w:val="auto"/>
          <w:kern w:val="0"/>
          <w:sz w:val="32"/>
          <w:szCs w:val="32"/>
          <w:lang w:val="en-US" w:eastAsia="zh-CN" w:bidi="zh-CN"/>
        </w:rPr>
        <w:t>（十一）后期合同签署</w:t>
      </w:r>
    </w:p>
    <w:p w14:paraId="3E8ABF51">
      <w:pPr>
        <w:pStyle w:val="2"/>
        <w:ind w:firstLine="640" w:firstLineChars="200"/>
        <w:rPr>
          <w:rFonts w:hint="default"/>
          <w:sz w:val="32"/>
          <w:szCs w:val="32"/>
          <w:lang w:val="en-US" w:eastAsia="zh-CN"/>
        </w:rPr>
      </w:pPr>
      <w:r>
        <w:rPr>
          <w:rFonts w:hint="eastAsia"/>
          <w:sz w:val="32"/>
          <w:szCs w:val="32"/>
          <w:lang w:val="en-US" w:eastAsia="zh-CN"/>
        </w:rPr>
        <w:t>若项目最终通过相关立项审批程序，则我单位将与协作单位签订正式合同，若立项未能通过相关立项审批程序，则双方终止合作。</w:t>
      </w:r>
      <w:r>
        <w:rPr>
          <w:rFonts w:hint="eastAsia"/>
          <w:b/>
          <w:bCs/>
          <w:sz w:val="32"/>
          <w:szCs w:val="32"/>
          <w:lang w:val="en-US" w:eastAsia="zh-CN"/>
        </w:rPr>
        <w:t>特别说明：无论是否通过相关立项审批程序，立项审批前产生的相关费用，由双方自行承担。</w:t>
      </w:r>
    </w:p>
    <w:p w14:paraId="2F9701E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napToGrid w:val="0"/>
          <w:color w:val="auto"/>
          <w:kern w:val="0"/>
          <w:sz w:val="32"/>
          <w:szCs w:val="32"/>
          <w:highlight w:val="none"/>
          <w:lang w:val="en-US" w:eastAsia="zh-CN" w:bidi="zh-CN"/>
        </w:rPr>
      </w:pPr>
      <w:r>
        <w:rPr>
          <w:rFonts w:hint="eastAsia" w:ascii="Times New Roman" w:hAnsi="Times New Roman" w:eastAsia="楷体" w:cs="Times New Roman"/>
          <w:snapToGrid w:val="0"/>
          <w:color w:val="auto"/>
          <w:kern w:val="0"/>
          <w:sz w:val="32"/>
          <w:szCs w:val="32"/>
          <w:lang w:val="en-US" w:eastAsia="zh-CN" w:bidi="zh-CN"/>
        </w:rPr>
        <w:t>（十二）报名文件格式</w:t>
      </w:r>
    </w:p>
    <w:p w14:paraId="601197AE">
      <w:pPr>
        <w:numPr>
          <w:ilvl w:val="-1"/>
          <w:numId w:val="0"/>
        </w:numPr>
        <w:ind w:firstLine="640" w:firstLineChars="200"/>
        <w:rPr>
          <w:rFonts w:hint="eastAsia" w:ascii="Times New Roman" w:hAnsi="Times New Roman" w:eastAsia="仿宋" w:cs="Times New Roman"/>
          <w:b w:val="0"/>
          <w:bCs w:val="0"/>
          <w:snapToGrid w:val="0"/>
          <w:color w:val="auto"/>
          <w:kern w:val="0"/>
          <w:sz w:val="32"/>
          <w:szCs w:val="32"/>
          <w:highlight w:val="none"/>
          <w:lang w:val="en-US" w:eastAsia="zh-CN" w:bidi="zh-CN"/>
        </w:rPr>
      </w:pPr>
      <w:r>
        <w:rPr>
          <w:rFonts w:hint="eastAsia" w:ascii="Times New Roman" w:hAnsi="Times New Roman" w:eastAsia="仿宋" w:cs="Times New Roman"/>
          <w:b w:val="0"/>
          <w:bCs w:val="0"/>
          <w:snapToGrid w:val="0"/>
          <w:color w:val="auto"/>
          <w:kern w:val="0"/>
          <w:sz w:val="32"/>
          <w:szCs w:val="32"/>
          <w:highlight w:val="none"/>
          <w:lang w:val="en-US" w:eastAsia="zh-CN" w:bidi="zh-CN"/>
        </w:rPr>
        <w:t>详见附件。</w:t>
      </w:r>
    </w:p>
    <w:p w14:paraId="0B0A4861">
      <w:pPr>
        <w:rPr>
          <w:rFonts w:hint="eastAsia" w:ascii="Times New Roman" w:hAnsi="Times New Roman" w:eastAsia="仿宋" w:cs="Times New Roman"/>
          <w:b w:val="0"/>
          <w:bCs w:val="0"/>
          <w:snapToGrid w:val="0"/>
          <w:color w:val="auto"/>
          <w:kern w:val="0"/>
          <w:sz w:val="32"/>
          <w:szCs w:val="32"/>
          <w:highlight w:val="none"/>
          <w:lang w:val="en-US" w:eastAsia="zh-CN" w:bidi="zh-CN"/>
        </w:rPr>
      </w:pPr>
      <w:r>
        <w:rPr>
          <w:rFonts w:hint="eastAsia" w:ascii="Times New Roman" w:hAnsi="Times New Roman" w:eastAsia="仿宋" w:cs="Times New Roman"/>
          <w:b w:val="0"/>
          <w:bCs w:val="0"/>
          <w:snapToGrid w:val="0"/>
          <w:color w:val="auto"/>
          <w:kern w:val="0"/>
          <w:sz w:val="32"/>
          <w:szCs w:val="32"/>
          <w:highlight w:val="none"/>
          <w:lang w:val="en-US" w:eastAsia="zh-CN" w:bidi="zh-CN"/>
        </w:rPr>
        <w:br w:type="page"/>
      </w:r>
    </w:p>
    <w:p w14:paraId="19582E1F">
      <w:pPr>
        <w:pStyle w:val="3"/>
        <w:jc w:val="left"/>
        <w:rPr>
          <w:rFonts w:hint="eastAsia" w:ascii="黑体" w:hAnsi="黑体" w:eastAsia="黑体" w:cs="黑体"/>
          <w:b w:val="0"/>
          <w:bCs w:val="0"/>
          <w:snapToGrid w:val="0"/>
          <w:color w:val="auto"/>
          <w:kern w:val="0"/>
          <w:sz w:val="32"/>
          <w:szCs w:val="32"/>
          <w:highlight w:val="none"/>
          <w:lang w:val="en-US" w:bidi="zh-CN"/>
        </w:rPr>
      </w:pPr>
      <w:r>
        <w:rPr>
          <w:rFonts w:hint="eastAsia" w:ascii="黑体" w:hAnsi="黑体" w:eastAsia="黑体" w:cs="黑体"/>
          <w:b w:val="0"/>
          <w:bCs w:val="0"/>
          <w:snapToGrid w:val="0"/>
          <w:color w:val="auto"/>
          <w:kern w:val="0"/>
          <w:sz w:val="32"/>
          <w:szCs w:val="32"/>
          <w:highlight w:val="none"/>
          <w:lang w:val="en-US" w:bidi="zh-CN"/>
        </w:rPr>
        <w:t>附件</w:t>
      </w:r>
    </w:p>
    <w:p w14:paraId="304AFA1F">
      <w:pPr>
        <w:pStyle w:val="3"/>
        <w:rPr>
          <w:rFonts w:hint="default" w:ascii="方正小标宋简体" w:hAnsi="方正小标宋简体" w:eastAsia="方正小标宋简体" w:cs="方正小标宋简体"/>
          <w:b w:val="0"/>
          <w:bCs w:val="0"/>
          <w:snapToGrid w:val="0"/>
          <w:color w:val="auto"/>
          <w:kern w:val="0"/>
          <w:sz w:val="44"/>
          <w:szCs w:val="44"/>
          <w:highlight w:val="none"/>
          <w:lang w:val="en-US" w:eastAsia="zh-CN" w:bidi="zh-CN"/>
        </w:rPr>
      </w:pPr>
      <w:r>
        <w:rPr>
          <w:rFonts w:hint="eastAsia" w:ascii="方正小标宋简体" w:hAnsi="方正小标宋简体" w:eastAsia="方正小标宋简体" w:cs="方正小标宋简体"/>
          <w:b w:val="0"/>
          <w:bCs w:val="0"/>
          <w:snapToGrid w:val="0"/>
          <w:color w:val="auto"/>
          <w:kern w:val="0"/>
          <w:sz w:val="44"/>
          <w:szCs w:val="44"/>
          <w:highlight w:val="none"/>
          <w:lang w:val="en-US" w:bidi="zh-CN"/>
        </w:rPr>
        <w:t>四川省水网信息科技有限责任公司科技创新项目</w:t>
      </w: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bidi="zh-CN"/>
        </w:rPr>
        <w:t>外部协作单位报名文件</w:t>
      </w:r>
    </w:p>
    <w:p w14:paraId="0F6E3862">
      <w:pPr>
        <w:pStyle w:val="3"/>
        <w:rPr>
          <w:rFonts w:hint="default"/>
          <w:lang w:val="en-US" w:eastAsia="zh-CN"/>
        </w:rPr>
      </w:pPr>
    </w:p>
    <w:p w14:paraId="26AA9972">
      <w:pPr>
        <w:rPr>
          <w:rFonts w:hint="default"/>
          <w:lang w:val="en-US" w:eastAsia="zh-CN"/>
        </w:rPr>
      </w:pPr>
    </w:p>
    <w:p w14:paraId="6CF59655">
      <w:pPr>
        <w:pStyle w:val="2"/>
        <w:rPr>
          <w:rFonts w:hint="default"/>
          <w:lang w:val="en-US" w:eastAsia="zh-CN"/>
        </w:rPr>
      </w:pPr>
    </w:p>
    <w:p w14:paraId="43110EEC">
      <w:pPr>
        <w:pStyle w:val="3"/>
        <w:rPr>
          <w:rFonts w:hint="default"/>
          <w:lang w:val="en-US" w:eastAsia="zh-CN"/>
        </w:rPr>
      </w:pPr>
    </w:p>
    <w:p w14:paraId="699792FF">
      <w:pPr>
        <w:rPr>
          <w:rFonts w:hint="default"/>
          <w:sz w:val="32"/>
          <w:szCs w:val="32"/>
          <w:lang w:val="en-US" w:eastAsia="zh-CN"/>
        </w:rPr>
      </w:pPr>
    </w:p>
    <w:p w14:paraId="518F7CF4">
      <w:pPr>
        <w:pStyle w:val="2"/>
        <w:ind w:firstLine="640" w:firstLineChars="200"/>
        <w:rPr>
          <w:rFonts w:hint="default"/>
          <w:sz w:val="32"/>
          <w:szCs w:val="32"/>
          <w:lang w:val="en-US" w:eastAsia="zh-CN"/>
        </w:rPr>
      </w:pPr>
      <w:r>
        <w:rPr>
          <w:rFonts w:hint="eastAsia"/>
          <w:sz w:val="32"/>
          <w:szCs w:val="32"/>
          <w:lang w:val="en-US" w:eastAsia="zh-CN"/>
        </w:rPr>
        <w:t>课题名称：</w:t>
      </w:r>
      <w:r>
        <w:rPr>
          <w:rFonts w:hint="eastAsia"/>
          <w:sz w:val="32"/>
          <w:szCs w:val="32"/>
          <w:u w:val="single"/>
          <w:lang w:val="en-US" w:eastAsia="zh-CN"/>
        </w:rPr>
        <w:t xml:space="preserve">                            </w:t>
      </w:r>
    </w:p>
    <w:p w14:paraId="344FE5C1">
      <w:pPr>
        <w:pStyle w:val="2"/>
        <w:ind w:firstLine="640" w:firstLineChars="200"/>
        <w:rPr>
          <w:rFonts w:hint="default"/>
          <w:sz w:val="32"/>
          <w:szCs w:val="32"/>
          <w:lang w:val="en-US" w:eastAsia="zh-CN"/>
        </w:rPr>
      </w:pPr>
      <w:r>
        <w:rPr>
          <w:rFonts w:hint="eastAsia"/>
          <w:sz w:val="32"/>
          <w:szCs w:val="32"/>
          <w:lang w:val="en-US" w:eastAsia="zh-CN"/>
        </w:rPr>
        <w:t>报名单位：</w:t>
      </w:r>
      <w:r>
        <w:rPr>
          <w:rFonts w:hint="eastAsia"/>
          <w:sz w:val="32"/>
          <w:szCs w:val="32"/>
          <w:u w:val="single"/>
          <w:lang w:val="en-US" w:eastAsia="zh-CN"/>
        </w:rPr>
        <w:t xml:space="preserve">                            </w:t>
      </w:r>
    </w:p>
    <w:p w14:paraId="5C6470A4">
      <w:pPr>
        <w:pStyle w:val="2"/>
        <w:ind w:firstLine="640" w:firstLineChars="200"/>
        <w:rPr>
          <w:rFonts w:hint="eastAsia"/>
          <w:sz w:val="32"/>
          <w:szCs w:val="32"/>
          <w:u w:val="single"/>
          <w:lang w:val="en-US" w:eastAsia="zh-CN"/>
        </w:rPr>
      </w:pPr>
      <w:r>
        <w:rPr>
          <w:rFonts w:hint="eastAsia"/>
          <w:sz w:val="32"/>
          <w:szCs w:val="32"/>
          <w:lang w:val="en-US" w:eastAsia="zh-CN"/>
        </w:rPr>
        <w:t>报名日期：</w:t>
      </w:r>
      <w:r>
        <w:rPr>
          <w:rFonts w:hint="eastAsia"/>
          <w:sz w:val="32"/>
          <w:szCs w:val="32"/>
          <w:u w:val="single"/>
          <w:lang w:val="en-US" w:eastAsia="zh-CN"/>
        </w:rPr>
        <w:t xml:space="preserve">                            </w:t>
      </w:r>
    </w:p>
    <w:p w14:paraId="5D2C0D35">
      <w:pPr>
        <w:rPr>
          <w:rFonts w:hint="eastAsia"/>
          <w:sz w:val="32"/>
          <w:szCs w:val="32"/>
          <w:u w:val="single"/>
          <w:lang w:val="en-US" w:eastAsia="zh-CN"/>
        </w:rPr>
      </w:pPr>
      <w:r>
        <w:rPr>
          <w:rFonts w:hint="eastAsia"/>
          <w:sz w:val="32"/>
          <w:szCs w:val="32"/>
          <w:u w:val="single"/>
          <w:lang w:val="en-US" w:eastAsia="zh-CN"/>
        </w:rPr>
        <w:br w:type="page"/>
      </w:r>
    </w:p>
    <w:p w14:paraId="095DD249">
      <w:pPr>
        <w:spacing w:line="560" w:lineRule="exact"/>
        <w:jc w:val="center"/>
        <w:rPr>
          <w:rFonts w:hint="default" w:ascii="Times New Roman" w:hAnsi="Times New Roman" w:eastAsia="方正小标宋简体" w:cs="Times New Roman"/>
          <w:color w:val="auto"/>
          <w:sz w:val="44"/>
          <w:szCs w:val="44"/>
          <w:lang w:bidi="ar"/>
        </w:rPr>
      </w:pPr>
      <w:r>
        <w:rPr>
          <w:rFonts w:hint="default" w:ascii="Times New Roman" w:hAnsi="Times New Roman" w:eastAsia="方正小标宋简体" w:cs="Times New Roman"/>
          <w:color w:val="auto"/>
          <w:sz w:val="44"/>
          <w:szCs w:val="44"/>
          <w:lang w:bidi="ar"/>
        </w:rPr>
        <w:t>承诺书</w:t>
      </w:r>
    </w:p>
    <w:p w14:paraId="55D2B359">
      <w:pPr>
        <w:pStyle w:val="11"/>
        <w:rPr>
          <w:rFonts w:hint="default" w:ascii="Times New Roman" w:hAnsi="Times New Roman" w:cs="Times New Roman"/>
          <w:color w:val="auto"/>
        </w:rPr>
      </w:pPr>
    </w:p>
    <w:p w14:paraId="54B50AA7">
      <w:pPr>
        <w:spacing w:line="560" w:lineRule="exact"/>
        <w:jc w:val="left"/>
        <w:rPr>
          <w:rFonts w:hint="default" w:ascii="Times New Roman" w:hAnsi="Times New Roman" w:eastAsia="仿宋" w:cs="Times New Roman"/>
          <w:color w:val="auto"/>
          <w:sz w:val="32"/>
          <w:szCs w:val="32"/>
          <w:lang w:val="en-US" w:eastAsia="zh-CN" w:bidi="ar"/>
        </w:rPr>
      </w:pPr>
      <w:r>
        <w:rPr>
          <w:rFonts w:hint="eastAsia" w:ascii="Times New Roman" w:hAnsi="Times New Roman" w:eastAsia="仿宋" w:cs="Times New Roman"/>
          <w:color w:val="auto"/>
          <w:sz w:val="32"/>
          <w:szCs w:val="32"/>
          <w:lang w:val="en-US" w:eastAsia="zh-CN" w:bidi="ar"/>
        </w:rPr>
        <w:t>四川省水网信息科技有限责任公司：</w:t>
      </w:r>
    </w:p>
    <w:p w14:paraId="3D4902AD">
      <w:pPr>
        <w:spacing w:line="560" w:lineRule="exact"/>
        <w:ind w:firstLine="600"/>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lang w:bidi="ar"/>
        </w:rPr>
        <w:t>根据要求，我单位提交了</w:t>
      </w:r>
      <w:r>
        <w:rPr>
          <w:rFonts w:hint="default" w:ascii="Times New Roman" w:hAnsi="Times New Roman" w:eastAsia="仿宋" w:cs="Times New Roman"/>
          <w:color w:val="auto"/>
          <w:sz w:val="32"/>
          <w:szCs w:val="32"/>
          <w:u w:val="single"/>
          <w:lang w:bidi="ar"/>
        </w:rPr>
        <w:t xml:space="preserve">            </w:t>
      </w:r>
      <w:r>
        <w:rPr>
          <w:rFonts w:hint="default" w:ascii="Times New Roman" w:hAnsi="Times New Roman" w:eastAsia="仿宋" w:cs="Times New Roman"/>
          <w:color w:val="auto"/>
          <w:sz w:val="32"/>
          <w:szCs w:val="32"/>
          <w:u w:val="single"/>
          <w:lang w:val="en-US" w:eastAsia="zh-CN" w:bidi="ar"/>
        </w:rPr>
        <w:t xml:space="preserve">  </w:t>
      </w:r>
      <w:r>
        <w:rPr>
          <w:rFonts w:hint="eastAsia" w:ascii="Times New Roman" w:hAnsi="Times New Roman" w:eastAsia="仿宋" w:cs="Times New Roman"/>
          <w:color w:val="auto"/>
          <w:sz w:val="32"/>
          <w:szCs w:val="32"/>
          <w:u w:val="none"/>
          <w:lang w:val="en-US" w:eastAsia="zh-CN" w:bidi="ar"/>
        </w:rPr>
        <w:t>项目</w:t>
      </w:r>
      <w:r>
        <w:rPr>
          <w:rFonts w:hint="eastAsia" w:ascii="Times New Roman" w:hAnsi="Times New Roman" w:eastAsia="仿宋" w:cs="Times New Roman"/>
          <w:b w:val="0"/>
          <w:bCs w:val="0"/>
          <w:snapToGrid/>
          <w:color w:val="auto"/>
          <w:kern w:val="2"/>
          <w:sz w:val="32"/>
          <w:szCs w:val="32"/>
          <w:highlight w:val="none"/>
          <w:lang w:val="en-US" w:eastAsia="zh-CN" w:bidi="ar"/>
        </w:rPr>
        <w:t>外部协作单位</w:t>
      </w:r>
      <w:r>
        <w:rPr>
          <w:rFonts w:hint="eastAsia" w:ascii="Times New Roman" w:hAnsi="Times New Roman" w:eastAsia="仿宋" w:cs="Times New Roman"/>
          <w:color w:val="auto"/>
          <w:sz w:val="32"/>
          <w:szCs w:val="32"/>
          <w:lang w:val="en-US" w:eastAsia="zh-CN" w:bidi="ar"/>
        </w:rPr>
        <w:t>报名文件</w:t>
      </w:r>
      <w:r>
        <w:rPr>
          <w:rFonts w:hint="default" w:ascii="Times New Roman" w:hAnsi="Times New Roman" w:eastAsia="仿宋" w:cs="Times New Roman"/>
          <w:color w:val="auto"/>
          <w:sz w:val="32"/>
          <w:szCs w:val="32"/>
          <w:lang w:bidi="ar"/>
        </w:rPr>
        <w:t>。</w:t>
      </w:r>
    </w:p>
    <w:p w14:paraId="2CD24675">
      <w:pPr>
        <w:spacing w:line="560" w:lineRule="exact"/>
        <w:ind w:firstLine="6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现就有关情况承诺如下：</w:t>
      </w:r>
    </w:p>
    <w:p w14:paraId="04AC5B7F">
      <w:pPr>
        <w:spacing w:line="560" w:lineRule="exact"/>
        <w:ind w:firstLine="6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1.我单位对所报送的全部资料真实性负责，保证所报送的产品和应用解决方案拥有知识产权，符合国家有关法律法规及相关产业政策要求。</w:t>
      </w:r>
    </w:p>
    <w:p w14:paraId="5F8CAB32">
      <w:pPr>
        <w:spacing w:line="560" w:lineRule="exact"/>
        <w:ind w:firstLine="6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2.我单位所报送的申报材料符合国家保密规定，未涉及国家秘密、个人隐私和其他敏感信息。</w:t>
      </w:r>
    </w:p>
    <w:p w14:paraId="20150900">
      <w:pPr>
        <w:spacing w:line="560" w:lineRule="exact"/>
        <w:ind w:firstLine="600"/>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lang w:bidi="ar"/>
        </w:rPr>
        <w:t>3.相关材料中的文字和图片已经由我单位审核，确认无误。</w:t>
      </w:r>
    </w:p>
    <w:p w14:paraId="400400A3">
      <w:pPr>
        <w:pStyle w:val="4"/>
        <w:ind w:left="0" w:leftChars="0" w:right="-92" w:rightChars="-44" w:firstLine="640" w:firstLineChars="0"/>
        <w:rPr>
          <w:rFonts w:hint="eastAsia" w:ascii="Times New Roman" w:hAnsi="Times New Roman" w:eastAsia="仿宋" w:cs="Times New Roman"/>
          <w:color w:val="auto"/>
          <w:sz w:val="32"/>
          <w:szCs w:val="32"/>
          <w:lang w:val="en-US" w:eastAsia="zh-CN" w:bidi="ar"/>
        </w:rPr>
      </w:pPr>
      <w:r>
        <w:rPr>
          <w:rFonts w:hint="eastAsia" w:ascii="Times New Roman" w:hAnsi="Times New Roman" w:eastAsia="仿宋" w:cs="Times New Roman"/>
          <w:color w:val="auto"/>
          <w:sz w:val="32"/>
          <w:szCs w:val="32"/>
          <w:lang w:val="en-US" w:eastAsia="zh-CN" w:bidi="ar"/>
        </w:rPr>
        <w:t>4.双方正式签订合同的前提为贵单位内部通过项目最终立项审批程序，若贵单位未正式立项，我单位不得向贵单位主张任何赔偿、缔约过失及任何相关权利。</w:t>
      </w:r>
    </w:p>
    <w:p w14:paraId="67507AAA">
      <w:pPr>
        <w:pStyle w:val="4"/>
        <w:ind w:left="0" w:leftChars="0" w:right="-92" w:rightChars="-44" w:firstLine="640" w:firstLineChars="0"/>
        <w:rPr>
          <w:rFonts w:hint="eastAsia" w:ascii="Times New Roman" w:hAnsi="Times New Roman" w:eastAsia="仿宋" w:cs="Times New Roman"/>
          <w:color w:val="auto"/>
          <w:sz w:val="32"/>
          <w:szCs w:val="32"/>
          <w:lang w:val="en-US" w:eastAsia="zh-CN" w:bidi="ar"/>
        </w:rPr>
      </w:pPr>
      <w:r>
        <w:rPr>
          <w:rFonts w:hint="eastAsia" w:ascii="Times New Roman" w:hAnsi="Times New Roman" w:eastAsia="仿宋" w:cs="Times New Roman"/>
          <w:color w:val="auto"/>
          <w:sz w:val="32"/>
          <w:szCs w:val="32"/>
          <w:lang w:val="en-US" w:eastAsia="zh-CN" w:bidi="ar"/>
        </w:rPr>
        <w:t>5.不论贵单位内部是否通过项目最终立项审批程序，在此之前所产生的任何费用均由本单位自行承担。</w:t>
      </w:r>
    </w:p>
    <w:p w14:paraId="4027DEC1">
      <w:pPr>
        <w:pStyle w:val="4"/>
        <w:ind w:left="0" w:leftChars="0" w:right="-92" w:rightChars="-44" w:firstLine="640" w:firstLineChars="0"/>
        <w:rPr>
          <w:rFonts w:hint="default" w:ascii="Times New Roman" w:hAnsi="Times New Roman" w:eastAsia="仿宋" w:cs="Times New Roman"/>
          <w:sz w:val="32"/>
          <w:szCs w:val="32"/>
          <w:lang w:val="en-US"/>
        </w:rPr>
      </w:pPr>
      <w:r>
        <w:rPr>
          <w:rFonts w:hint="eastAsia" w:ascii="Times New Roman" w:hAnsi="Times New Roman" w:eastAsia="仿宋" w:cs="Times New Roman"/>
          <w:color w:val="auto"/>
          <w:sz w:val="32"/>
          <w:szCs w:val="32"/>
          <w:lang w:val="en-US" w:eastAsia="zh-CN" w:bidi="ar"/>
        </w:rPr>
        <w:t>6.</w:t>
      </w:r>
      <w:r>
        <w:rPr>
          <w:rFonts w:hint="default" w:ascii="Times New Roman" w:hAnsi="Times New Roman" w:eastAsia="仿宋" w:cs="Times New Roman"/>
          <w:sz w:val="32"/>
          <w:szCs w:val="32"/>
          <w:lang w:val="en-US"/>
        </w:rPr>
        <w:t>本项目所产生的所有知识产权成果，包括</w:t>
      </w:r>
      <w:r>
        <w:rPr>
          <w:rFonts w:hint="default" w:ascii="Times New Roman" w:hAnsi="Times New Roman" w:eastAsia="仿宋" w:cs="Times New Roman"/>
          <w:sz w:val="32"/>
          <w:szCs w:val="32"/>
          <w:lang w:val="en-US" w:eastAsia="zh-CN"/>
        </w:rPr>
        <w:t>但不限于发明专利、</w:t>
      </w:r>
      <w:r>
        <w:rPr>
          <w:rFonts w:hint="default" w:ascii="Times New Roman" w:hAnsi="Times New Roman" w:eastAsia="仿宋" w:cs="Times New Roman"/>
          <w:sz w:val="32"/>
          <w:szCs w:val="32"/>
          <w:lang w:val="en-US"/>
        </w:rPr>
        <w:t>实用新型专利权、软件著作权、设计方案等，其所有权均归</w:t>
      </w:r>
      <w:r>
        <w:rPr>
          <w:rFonts w:hint="eastAsia" w:ascii="Times New Roman" w:hAnsi="Times New Roman" w:eastAsia="仿宋" w:cs="Times New Roman"/>
          <w:sz w:val="32"/>
          <w:szCs w:val="32"/>
          <w:lang w:val="en-US" w:eastAsia="zh-CN"/>
        </w:rPr>
        <w:t>贵单位</w:t>
      </w:r>
      <w:r>
        <w:rPr>
          <w:rFonts w:hint="default" w:ascii="Times New Roman" w:hAnsi="Times New Roman" w:eastAsia="仿宋" w:cs="Times New Roman"/>
          <w:sz w:val="32"/>
          <w:szCs w:val="32"/>
          <w:lang w:val="en-US"/>
        </w:rPr>
        <w:t>独家所有。</w:t>
      </w:r>
    </w:p>
    <w:p w14:paraId="7EEFFDE3">
      <w:pPr>
        <w:ind w:firstLine="640" w:firstLineChars="200"/>
        <w:rPr>
          <w:rFonts w:hint="default" w:eastAsia="仿宋"/>
          <w:lang w:val="en-US" w:eastAsia="zh-CN"/>
        </w:rPr>
      </w:pPr>
      <w:r>
        <w:rPr>
          <w:rFonts w:hint="eastAsia" w:ascii="Times New Roman" w:hAnsi="Times New Roman" w:eastAsia="仿宋" w:cs="Times New Roman"/>
          <w:sz w:val="32"/>
          <w:szCs w:val="32"/>
          <w:lang w:val="en-US" w:eastAsia="zh-CN"/>
        </w:rPr>
        <w:t>7.我单位</w:t>
      </w:r>
      <w:r>
        <w:rPr>
          <w:rFonts w:hint="default" w:ascii="Times New Roman" w:hAnsi="Times New Roman" w:eastAsia="仿宋" w:cs="Times New Roman"/>
          <w:b w:val="0"/>
          <w:bCs w:val="0"/>
          <w:snapToGrid w:val="0"/>
          <w:color w:val="auto"/>
          <w:kern w:val="0"/>
          <w:sz w:val="32"/>
          <w:szCs w:val="32"/>
          <w:lang w:val="en-US" w:eastAsia="zh-CN" w:bidi="zh-CN"/>
        </w:rPr>
        <w:t>近三年内未纳入失信名单且无违法行为。</w:t>
      </w:r>
    </w:p>
    <w:p w14:paraId="3B03F570">
      <w:pPr>
        <w:spacing w:line="560" w:lineRule="exact"/>
        <w:ind w:firstLine="6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我单位对违反上述承诺导致的后果承担全部法律责任。</w:t>
      </w:r>
    </w:p>
    <w:p w14:paraId="1ECDC220">
      <w:pPr>
        <w:spacing w:line="560" w:lineRule="exact"/>
        <w:ind w:firstLine="6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联 系 人：               联系电话：</w:t>
      </w:r>
    </w:p>
    <w:p w14:paraId="0CBBB6B5">
      <w:pPr>
        <w:keepNext w:val="0"/>
        <w:keepLines w:val="0"/>
        <w:pageBreakBefore w:val="0"/>
        <w:widowControl w:val="0"/>
        <w:kinsoku/>
        <w:wordWrap/>
        <w:overflowPunct/>
        <w:topLinePunct w:val="0"/>
        <w:autoSpaceDE/>
        <w:autoSpaceDN/>
        <w:bidi w:val="0"/>
        <w:adjustRightInd/>
        <w:snapToGrid/>
        <w:spacing w:line="360" w:lineRule="auto"/>
        <w:ind w:firstLine="600"/>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bidi="ar"/>
        </w:rPr>
        <w:t xml:space="preserve">                 法定代表人：（签字</w:t>
      </w:r>
      <w:r>
        <w:rPr>
          <w:rFonts w:hint="eastAsia" w:ascii="Times New Roman" w:hAnsi="Times New Roman" w:eastAsia="仿宋" w:cs="Times New Roman"/>
          <w:color w:val="auto"/>
          <w:sz w:val="32"/>
          <w:szCs w:val="32"/>
          <w:lang w:val="en-US" w:eastAsia="zh-CN" w:bidi="ar"/>
        </w:rPr>
        <w:t>或签章</w:t>
      </w:r>
      <w:r>
        <w:rPr>
          <w:rFonts w:hint="default" w:ascii="Times New Roman" w:hAnsi="Times New Roman" w:eastAsia="仿宋" w:cs="Times New Roman"/>
          <w:color w:val="auto"/>
          <w:sz w:val="32"/>
          <w:szCs w:val="32"/>
          <w:lang w:bidi="ar"/>
        </w:rPr>
        <w:t>）</w:t>
      </w:r>
    </w:p>
    <w:p w14:paraId="55D7B130">
      <w:pPr>
        <w:keepNext w:val="0"/>
        <w:keepLines w:val="0"/>
        <w:pageBreakBefore w:val="0"/>
        <w:widowControl w:val="0"/>
        <w:kinsoku/>
        <w:wordWrap/>
        <w:overflowPunct/>
        <w:topLinePunct w:val="0"/>
        <w:autoSpaceDE/>
        <w:autoSpaceDN/>
        <w:bidi w:val="0"/>
        <w:adjustRightInd/>
        <w:snapToGrid/>
        <w:spacing w:line="580" w:lineRule="exact"/>
        <w:ind w:firstLine="600"/>
        <w:jc w:val="center"/>
        <w:textAlignment w:val="auto"/>
        <w:rPr>
          <w:rFonts w:hint="default" w:ascii="Times New Roman" w:hAnsi="Times New Roman" w:eastAsia="仿宋" w:cs="Times New Roman"/>
          <w:color w:val="auto"/>
          <w:sz w:val="32"/>
          <w:szCs w:val="32"/>
          <w:lang w:bidi="ar"/>
        </w:rPr>
      </w:pPr>
      <w:r>
        <w:rPr>
          <w:rFonts w:hint="default" w:ascii="Times New Roman" w:hAnsi="Times New Roman" w:eastAsia="仿宋" w:cs="Times New Roman"/>
          <w:color w:val="auto"/>
          <w:sz w:val="32"/>
          <w:szCs w:val="32"/>
          <w:lang w:bidi="ar"/>
        </w:rPr>
        <w:t xml:space="preserve">              </w:t>
      </w:r>
      <w:r>
        <w:rPr>
          <w:rFonts w:hint="eastAsia" w:ascii="Times New Roman" w:hAnsi="Times New Roman" w:eastAsia="仿宋" w:cs="Times New Roman"/>
          <w:color w:val="auto"/>
          <w:sz w:val="32"/>
          <w:szCs w:val="32"/>
          <w:lang w:val="en-US" w:eastAsia="zh-CN" w:bidi="ar"/>
        </w:rPr>
        <w:t>单位名称：</w:t>
      </w:r>
      <w:r>
        <w:rPr>
          <w:rFonts w:hint="default" w:ascii="Times New Roman" w:hAnsi="Times New Roman" w:eastAsia="仿宋" w:cs="Times New Roman"/>
          <w:color w:val="auto"/>
          <w:sz w:val="32"/>
          <w:szCs w:val="32"/>
          <w:lang w:bidi="ar"/>
        </w:rPr>
        <w:t xml:space="preserve">（盖章）  </w:t>
      </w:r>
    </w:p>
    <w:p w14:paraId="2C3AA2E1">
      <w:pPr>
        <w:pStyle w:val="3"/>
        <w:keepNext w:val="0"/>
        <w:keepLines w:val="0"/>
        <w:pageBreakBefore w:val="0"/>
        <w:widowControl w:val="0"/>
        <w:kinsoku/>
        <w:wordWrap/>
        <w:overflowPunct/>
        <w:topLinePunct w:val="0"/>
        <w:autoSpaceDE/>
        <w:autoSpaceDN/>
        <w:bidi w:val="0"/>
        <w:adjustRightInd/>
        <w:snapToGrid/>
        <w:spacing w:before="0" w:after="0" w:line="580" w:lineRule="exact"/>
        <w:textAlignment w:val="auto"/>
        <w:rPr>
          <w:rFonts w:hint="eastAsia" w:ascii="仿宋" w:hAnsi="仿宋" w:eastAsia="仿宋" w:cs="仿宋"/>
          <w:b w:val="0"/>
          <w:bCs w:val="0"/>
          <w:color w:val="auto"/>
          <w:sz w:val="32"/>
          <w:szCs w:val="32"/>
          <w:lang w:bidi="ar"/>
        </w:rPr>
      </w:pPr>
      <w:r>
        <w:rPr>
          <w:rFonts w:hint="default" w:ascii="Times New Roman" w:hAnsi="Times New Roman" w:eastAsia="仿宋" w:cs="Times New Roman"/>
          <w:color w:val="auto"/>
          <w:sz w:val="32"/>
          <w:szCs w:val="32"/>
          <w:lang w:val="en-US" w:eastAsia="zh-CN" w:bidi="ar"/>
        </w:rPr>
        <w:t xml:space="preserve">                   </w:t>
      </w:r>
      <w:r>
        <w:rPr>
          <w:rFonts w:hint="eastAsia" w:ascii="仿宋" w:hAnsi="仿宋" w:eastAsia="仿宋" w:cs="仿宋"/>
          <w:b w:val="0"/>
          <w:bCs w:val="0"/>
          <w:color w:val="auto"/>
          <w:sz w:val="32"/>
          <w:szCs w:val="32"/>
          <w:lang w:bidi="ar"/>
        </w:rPr>
        <w:t xml:space="preserve">年  </w:t>
      </w:r>
      <w:r>
        <w:rPr>
          <w:rFonts w:hint="eastAsia" w:ascii="仿宋" w:hAnsi="仿宋" w:eastAsia="仿宋" w:cs="仿宋"/>
          <w:b w:val="0"/>
          <w:bCs w:val="0"/>
          <w:color w:val="auto"/>
          <w:sz w:val="32"/>
          <w:szCs w:val="32"/>
          <w:lang w:val="en-US" w:eastAsia="zh-CN" w:bidi="ar"/>
        </w:rPr>
        <w:t xml:space="preserve"> </w:t>
      </w:r>
      <w:r>
        <w:rPr>
          <w:rFonts w:hint="eastAsia" w:ascii="仿宋" w:hAnsi="仿宋" w:eastAsia="仿宋" w:cs="仿宋"/>
          <w:b w:val="0"/>
          <w:bCs w:val="0"/>
          <w:color w:val="auto"/>
          <w:sz w:val="32"/>
          <w:szCs w:val="32"/>
          <w:lang w:bidi="ar"/>
        </w:rPr>
        <w:t>月   日</w:t>
      </w:r>
    </w:p>
    <w:p w14:paraId="77050C7B">
      <w:pPr>
        <w:rPr>
          <w:rFonts w:hint="eastAsia" w:ascii="仿宋" w:hAnsi="仿宋" w:eastAsia="仿宋" w:cs="仿宋"/>
          <w:b w:val="0"/>
          <w:bCs w:val="0"/>
          <w:color w:val="auto"/>
          <w:sz w:val="32"/>
          <w:szCs w:val="32"/>
          <w:lang w:bidi="ar"/>
        </w:rPr>
      </w:pPr>
      <w:r>
        <w:rPr>
          <w:rFonts w:hint="eastAsia" w:ascii="仿宋" w:hAnsi="仿宋" w:eastAsia="仿宋" w:cs="仿宋"/>
          <w:b w:val="0"/>
          <w:bCs w:val="0"/>
          <w:color w:val="auto"/>
          <w:sz w:val="32"/>
          <w:szCs w:val="32"/>
          <w:lang w:bidi="ar"/>
        </w:rPr>
        <w:br w:type="page"/>
      </w:r>
    </w:p>
    <w:p w14:paraId="5F591056">
      <w:pPr>
        <w:spacing w:line="6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bidi="ar"/>
        </w:rPr>
        <w:t>一、</w:t>
      </w:r>
      <w:r>
        <w:rPr>
          <w:rFonts w:hint="eastAsia" w:ascii="Times New Roman" w:hAnsi="Times New Roman" w:eastAsia="黑体" w:cs="Times New Roman"/>
          <w:color w:val="auto"/>
          <w:sz w:val="32"/>
          <w:szCs w:val="32"/>
          <w:lang w:val="en-US" w:eastAsia="zh-CN" w:bidi="ar"/>
        </w:rPr>
        <w:t>报名</w:t>
      </w:r>
      <w:r>
        <w:rPr>
          <w:rFonts w:hint="default" w:ascii="Times New Roman" w:hAnsi="Times New Roman" w:eastAsia="黑体" w:cs="Times New Roman"/>
          <w:color w:val="auto"/>
          <w:sz w:val="32"/>
          <w:szCs w:val="32"/>
          <w:lang w:bidi="ar"/>
        </w:rPr>
        <w:t>单位情况</w:t>
      </w:r>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7"/>
        <w:gridCol w:w="653"/>
        <w:gridCol w:w="789"/>
        <w:gridCol w:w="601"/>
        <w:gridCol w:w="930"/>
        <w:gridCol w:w="873"/>
        <w:gridCol w:w="1405"/>
        <w:gridCol w:w="234"/>
        <w:gridCol w:w="2042"/>
      </w:tblGrid>
      <w:tr w14:paraId="4ABA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2C004F7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单位名称</w:t>
            </w:r>
          </w:p>
          <w:p w14:paraId="35257A9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（全称）</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23D8FEF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3310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94A187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单位性质</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193211C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23D4228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统一社会信用</w:t>
            </w:r>
          </w:p>
          <w:p w14:paraId="3709892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代码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2B2DC7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367A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4871C4F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单位地址</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0AE437E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4E0E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0B4374D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法定代表人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68B40A9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4CEA325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联系电话</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07471DC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009A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F1B96C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项目负责人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57C6EA6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1FC4E7F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手机号码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7A64336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0B3C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7F1B454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项目联系人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2F7D409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0109D6A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手机号码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8C533D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3994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016DAA2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电子邮箱</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42963E9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4D3402A2">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传真号码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554B752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698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827" w:type="dxa"/>
            <w:vMerge w:val="restart"/>
            <w:tcBorders>
              <w:top w:val="single" w:color="auto" w:sz="4" w:space="0"/>
              <w:left w:val="single" w:color="auto" w:sz="4" w:space="0"/>
              <w:right w:val="single" w:color="auto" w:sz="4" w:space="0"/>
            </w:tcBorders>
            <w:noWrap w:val="0"/>
            <w:vAlign w:val="center"/>
          </w:tcPr>
          <w:p w14:paraId="6CFCA3B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上年度主要</w:t>
            </w:r>
          </w:p>
          <w:p w14:paraId="23AE001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val="en-US" w:eastAsia="zh-CN"/>
              </w:rPr>
              <w:t>经济指标</w:t>
            </w: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07F591C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营业收入</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14:paraId="324C7B5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val="en-US" w:eastAsia="zh-CN"/>
              </w:rPr>
              <w:t xml:space="preserve">     </w:t>
            </w:r>
            <w:r>
              <w:rPr>
                <w:rFonts w:hint="eastAsia" w:ascii="仿宋" w:hAnsi="仿宋" w:eastAsia="仿宋" w:cs="仿宋"/>
                <w:b w:val="0"/>
                <w:bCs/>
                <w:color w:val="auto"/>
                <w:sz w:val="28"/>
                <w:szCs w:val="28"/>
                <w:vertAlign w:val="baseline"/>
                <w:lang w:eastAsia="zh-CN"/>
              </w:rPr>
              <w:t>万元</w:t>
            </w: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60F6C17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新产品销售收入</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5701A5B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val="en-US" w:eastAsia="zh-CN"/>
              </w:rPr>
              <w:t xml:space="preserve">        </w:t>
            </w:r>
            <w:r>
              <w:rPr>
                <w:rFonts w:hint="eastAsia" w:ascii="仿宋" w:hAnsi="仿宋" w:eastAsia="仿宋" w:cs="仿宋"/>
                <w:b w:val="0"/>
                <w:bCs/>
                <w:color w:val="auto"/>
                <w:sz w:val="28"/>
                <w:szCs w:val="28"/>
                <w:vertAlign w:val="baseline"/>
                <w:lang w:eastAsia="zh-CN"/>
              </w:rPr>
              <w:t>万元</w:t>
            </w:r>
          </w:p>
        </w:tc>
      </w:tr>
      <w:tr w14:paraId="3B19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827" w:type="dxa"/>
            <w:vMerge w:val="continue"/>
            <w:tcBorders>
              <w:left w:val="single" w:color="auto" w:sz="4" w:space="0"/>
              <w:bottom w:val="single" w:color="auto" w:sz="4" w:space="0"/>
              <w:right w:val="single" w:color="auto" w:sz="4" w:space="0"/>
            </w:tcBorders>
            <w:noWrap w:val="0"/>
            <w:vAlign w:val="center"/>
          </w:tcPr>
          <w:p w14:paraId="4276EBF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571D07F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利税总额</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14:paraId="3490D63B">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 xml:space="preserve">     万元</w:t>
            </w: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548D08A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研发投入</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CF66A3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 xml:space="preserve">        万元</w:t>
            </w:r>
          </w:p>
        </w:tc>
      </w:tr>
      <w:tr w14:paraId="796F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5977837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单位人数</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41B5FC3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04C6761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其中研发人员</w:t>
            </w:r>
          </w:p>
          <w:p w14:paraId="6EF4A2D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人数</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E3D8BB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1605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2"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5C15233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单位简介</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35FCC680">
            <w:pPr>
              <w:keepNext w:val="0"/>
              <w:keepLines w:val="0"/>
              <w:pageBreakBefore w:val="0"/>
              <w:widowControl w:val="0"/>
              <w:kinsoku/>
              <w:wordWrap/>
              <w:overflowPunct/>
              <w:topLinePunct w:val="0"/>
              <w:autoSpaceDE/>
              <w:autoSpaceDN/>
              <w:bidi w:val="0"/>
              <w:adjustRightInd/>
              <w:snapToGrid w:val="0"/>
              <w:spacing w:line="400" w:lineRule="exact"/>
              <w:ind w:right="0" w:rightChars="0"/>
              <w:jc w:val="left"/>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包括成立时间、</w:t>
            </w:r>
            <w:r>
              <w:rPr>
                <w:rFonts w:hint="eastAsia" w:ascii="仿宋" w:hAnsi="仿宋" w:eastAsia="仿宋" w:cs="仿宋"/>
                <w:b w:val="0"/>
                <w:bCs/>
                <w:color w:val="auto"/>
                <w:sz w:val="28"/>
                <w:szCs w:val="28"/>
                <w:vertAlign w:val="baseline"/>
                <w:lang w:val="en-US" w:eastAsia="zh-CN"/>
              </w:rPr>
              <w:t>主要研究方向及成果、</w:t>
            </w:r>
            <w:r>
              <w:rPr>
                <w:rFonts w:hint="eastAsia" w:ascii="仿宋" w:hAnsi="仿宋" w:eastAsia="仿宋" w:cs="仿宋"/>
                <w:b w:val="0"/>
                <w:bCs/>
                <w:color w:val="auto"/>
                <w:sz w:val="28"/>
                <w:szCs w:val="28"/>
                <w:vertAlign w:val="baseline"/>
                <w:lang w:eastAsia="zh-CN"/>
              </w:rPr>
              <w:t>主营业务、主要产品、技术实力等基本情况，以及在行业领域的地位作用等（本部分内容不超过</w:t>
            </w:r>
            <w:r>
              <w:rPr>
                <w:rFonts w:hint="eastAsia" w:ascii="仿宋" w:hAnsi="仿宋" w:eastAsia="仿宋" w:cs="仿宋"/>
                <w:b w:val="0"/>
                <w:bCs/>
                <w:color w:val="auto"/>
                <w:sz w:val="28"/>
                <w:szCs w:val="28"/>
                <w:vertAlign w:val="baseline"/>
                <w:lang w:val="en-US" w:eastAsia="zh-CN"/>
              </w:rPr>
              <w:t>800</w:t>
            </w:r>
            <w:r>
              <w:rPr>
                <w:rFonts w:hint="eastAsia" w:ascii="仿宋" w:hAnsi="仿宋" w:eastAsia="仿宋" w:cs="仿宋"/>
                <w:b w:val="0"/>
                <w:bCs/>
                <w:color w:val="auto"/>
                <w:sz w:val="28"/>
                <w:szCs w:val="28"/>
                <w:vertAlign w:val="baseline"/>
                <w:lang w:eastAsia="zh-CN"/>
              </w:rPr>
              <w:t>字）。</w:t>
            </w:r>
          </w:p>
          <w:p w14:paraId="2544972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p w14:paraId="42729B6B">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p w14:paraId="4AF48B1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p w14:paraId="10D0AA2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p w14:paraId="7618C86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p w14:paraId="7B80D21E">
            <w:pPr>
              <w:keepNext w:val="0"/>
              <w:keepLines w:val="0"/>
              <w:pageBreakBefore w:val="0"/>
              <w:widowControl w:val="0"/>
              <w:kinsoku/>
              <w:wordWrap/>
              <w:overflowPunct/>
              <w:topLinePunct w:val="0"/>
              <w:autoSpaceDE/>
              <w:autoSpaceDN/>
              <w:bidi w:val="0"/>
              <w:adjustRightInd/>
              <w:snapToGrid w:val="0"/>
              <w:spacing w:line="400" w:lineRule="exact"/>
              <w:ind w:right="0" w:rightChars="0"/>
              <w:jc w:val="both"/>
              <w:textAlignment w:val="auto"/>
              <w:rPr>
                <w:rFonts w:hint="eastAsia" w:ascii="仿宋" w:hAnsi="仿宋" w:eastAsia="仿宋" w:cs="仿宋"/>
                <w:b w:val="0"/>
                <w:bCs/>
                <w:color w:val="auto"/>
                <w:sz w:val="28"/>
                <w:szCs w:val="28"/>
                <w:vertAlign w:val="baseline"/>
                <w:lang w:eastAsia="zh-CN"/>
              </w:rPr>
            </w:pPr>
          </w:p>
        </w:tc>
      </w:tr>
      <w:tr w14:paraId="4E36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1A51C3A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单位名称</w:t>
            </w:r>
          </w:p>
          <w:p w14:paraId="48A5777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（全称）</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3FAC436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3AF5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restart"/>
            <w:tcBorders>
              <w:top w:val="single" w:color="auto" w:sz="4" w:space="0"/>
              <w:left w:val="single" w:color="auto" w:sz="4" w:space="0"/>
              <w:right w:val="single" w:color="auto" w:sz="4" w:space="0"/>
            </w:tcBorders>
            <w:noWrap w:val="0"/>
            <w:vAlign w:val="center"/>
          </w:tcPr>
          <w:p w14:paraId="787F557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参与单位</w:t>
            </w:r>
          </w:p>
          <w:p w14:paraId="28C7D4E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（如无，可不写）</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0AEF6B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1</w:t>
            </w:r>
          </w:p>
        </w:tc>
        <w:tc>
          <w:tcPr>
            <w:tcW w:w="1390" w:type="dxa"/>
            <w:gridSpan w:val="2"/>
            <w:tcBorders>
              <w:top w:val="single" w:color="auto" w:sz="4" w:space="0"/>
              <w:left w:val="single" w:color="auto" w:sz="4" w:space="0"/>
              <w:bottom w:val="single" w:color="auto" w:sz="4" w:space="0"/>
              <w:right w:val="single" w:color="auto" w:sz="4" w:space="0"/>
            </w:tcBorders>
            <w:noWrap w:val="0"/>
            <w:vAlign w:val="center"/>
          </w:tcPr>
          <w:p w14:paraId="7ADFD79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单位全称</w:t>
            </w:r>
          </w:p>
        </w:tc>
        <w:tc>
          <w:tcPr>
            <w:tcW w:w="1803" w:type="dxa"/>
            <w:gridSpan w:val="2"/>
            <w:tcBorders>
              <w:top w:val="single" w:color="auto" w:sz="4" w:space="0"/>
              <w:left w:val="single" w:color="auto" w:sz="4" w:space="0"/>
              <w:bottom w:val="single" w:color="auto" w:sz="4" w:space="0"/>
              <w:right w:val="single" w:color="auto" w:sz="4" w:space="0"/>
            </w:tcBorders>
            <w:noWrap w:val="0"/>
            <w:vAlign w:val="center"/>
          </w:tcPr>
          <w:p w14:paraId="4AB9497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67ED73B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任务分工</w:t>
            </w:r>
          </w:p>
        </w:tc>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2B2848B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41F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continue"/>
            <w:tcBorders>
              <w:left w:val="single" w:color="auto" w:sz="4" w:space="0"/>
              <w:right w:val="single" w:color="auto" w:sz="4" w:space="0"/>
            </w:tcBorders>
            <w:noWrap w:val="0"/>
            <w:vAlign w:val="center"/>
          </w:tcPr>
          <w:p w14:paraId="6403947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7CBB78B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val="en-US" w:eastAsia="zh-CN"/>
              </w:rPr>
              <w:t>2</w:t>
            </w:r>
          </w:p>
        </w:tc>
        <w:tc>
          <w:tcPr>
            <w:tcW w:w="1390" w:type="dxa"/>
            <w:gridSpan w:val="2"/>
            <w:tcBorders>
              <w:top w:val="single" w:color="auto" w:sz="4" w:space="0"/>
              <w:left w:val="single" w:color="auto" w:sz="4" w:space="0"/>
              <w:bottom w:val="single" w:color="auto" w:sz="4" w:space="0"/>
              <w:right w:val="single" w:color="auto" w:sz="4" w:space="0"/>
            </w:tcBorders>
            <w:noWrap w:val="0"/>
            <w:vAlign w:val="center"/>
          </w:tcPr>
          <w:p w14:paraId="4D03CC6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单位全称</w:t>
            </w:r>
          </w:p>
        </w:tc>
        <w:tc>
          <w:tcPr>
            <w:tcW w:w="1803" w:type="dxa"/>
            <w:gridSpan w:val="2"/>
            <w:tcBorders>
              <w:top w:val="single" w:color="auto" w:sz="4" w:space="0"/>
              <w:left w:val="single" w:color="auto" w:sz="4" w:space="0"/>
              <w:bottom w:val="single" w:color="auto" w:sz="4" w:space="0"/>
              <w:right w:val="single" w:color="auto" w:sz="4" w:space="0"/>
            </w:tcBorders>
            <w:noWrap w:val="0"/>
            <w:vAlign w:val="center"/>
          </w:tcPr>
          <w:p w14:paraId="6133BBE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EA11C1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r>
              <w:rPr>
                <w:rFonts w:hint="eastAsia" w:ascii="仿宋" w:hAnsi="仿宋" w:eastAsia="仿宋" w:cs="仿宋"/>
                <w:b w:val="0"/>
                <w:bCs/>
                <w:color w:val="auto"/>
                <w:sz w:val="28"/>
                <w:szCs w:val="28"/>
                <w:vertAlign w:val="baseline"/>
                <w:lang w:eastAsia="zh-CN"/>
              </w:rPr>
              <w:t>任务分工</w:t>
            </w:r>
          </w:p>
        </w:tc>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1ED01F52">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r w14:paraId="3D29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continue"/>
            <w:tcBorders>
              <w:left w:val="single" w:color="auto" w:sz="4" w:space="0"/>
              <w:right w:val="single" w:color="auto" w:sz="4" w:space="0"/>
            </w:tcBorders>
            <w:noWrap w:val="0"/>
            <w:vAlign w:val="center"/>
          </w:tcPr>
          <w:p w14:paraId="43A7660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7B0073A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w:t>
            </w:r>
          </w:p>
        </w:tc>
        <w:tc>
          <w:tcPr>
            <w:tcW w:w="1390" w:type="dxa"/>
            <w:gridSpan w:val="2"/>
            <w:tcBorders>
              <w:top w:val="single" w:color="auto" w:sz="4" w:space="0"/>
              <w:left w:val="single" w:color="auto" w:sz="4" w:space="0"/>
              <w:bottom w:val="single" w:color="auto" w:sz="4" w:space="0"/>
              <w:right w:val="single" w:color="auto" w:sz="4" w:space="0"/>
            </w:tcBorders>
            <w:noWrap w:val="0"/>
            <w:vAlign w:val="center"/>
          </w:tcPr>
          <w:p w14:paraId="173436F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1803" w:type="dxa"/>
            <w:gridSpan w:val="2"/>
            <w:tcBorders>
              <w:top w:val="single" w:color="auto" w:sz="4" w:space="0"/>
              <w:left w:val="single" w:color="auto" w:sz="4" w:space="0"/>
              <w:bottom w:val="single" w:color="auto" w:sz="4" w:space="0"/>
              <w:right w:val="single" w:color="auto" w:sz="4" w:space="0"/>
            </w:tcBorders>
            <w:noWrap w:val="0"/>
            <w:vAlign w:val="center"/>
          </w:tcPr>
          <w:p w14:paraId="6FB3FD5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006A784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250DE762">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 w:hAnsi="仿宋" w:eastAsia="仿宋" w:cs="仿宋"/>
                <w:b w:val="0"/>
                <w:bCs/>
                <w:color w:val="auto"/>
                <w:sz w:val="28"/>
                <w:szCs w:val="28"/>
                <w:vertAlign w:val="baseline"/>
                <w:lang w:eastAsia="zh-CN"/>
              </w:rPr>
            </w:pPr>
          </w:p>
        </w:tc>
      </w:tr>
    </w:tbl>
    <w:p w14:paraId="6C4E8FA3">
      <w:pPr>
        <w:rPr>
          <w:rFonts w:hint="default" w:ascii="Times New Roman" w:hAnsi="Times New Roman" w:eastAsia="黑体" w:cs="Times New Roman"/>
          <w:color w:val="auto"/>
          <w:sz w:val="32"/>
          <w:szCs w:val="32"/>
          <w:lang w:bidi="ar"/>
        </w:rPr>
      </w:pPr>
      <w:r>
        <w:rPr>
          <w:rFonts w:hint="default" w:ascii="Times New Roman" w:hAnsi="Times New Roman" w:eastAsia="黑体" w:cs="Times New Roman"/>
          <w:color w:val="auto"/>
          <w:sz w:val="32"/>
          <w:szCs w:val="32"/>
          <w:lang w:bidi="ar"/>
        </w:rPr>
        <w:br w:type="page"/>
      </w:r>
    </w:p>
    <w:p w14:paraId="4649BABD">
      <w:pP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sz w:val="32"/>
          <w:szCs w:val="32"/>
          <w:lang w:bidi="ar"/>
        </w:rPr>
        <w:t>二、</w:t>
      </w:r>
      <w:r>
        <w:rPr>
          <w:rFonts w:hint="eastAsia" w:ascii="Times New Roman" w:hAnsi="Times New Roman" w:eastAsia="黑体" w:cs="Times New Roman"/>
          <w:color w:val="auto"/>
          <w:sz w:val="32"/>
          <w:szCs w:val="32"/>
          <w:lang w:val="en-US" w:eastAsia="zh-CN" w:bidi="ar"/>
        </w:rPr>
        <w:t>报名单位相关材料</w:t>
      </w:r>
    </w:p>
    <w:p w14:paraId="6AF8FEFD">
      <w:pPr>
        <w:widowControl/>
        <w:jc w:val="left"/>
        <w:rPr>
          <w:rFonts w:hint="default" w:ascii="楷体" w:hAnsi="楷体" w:eastAsia="楷体" w:cs="楷体"/>
          <w:color w:val="auto"/>
          <w:sz w:val="32"/>
          <w:szCs w:val="32"/>
          <w:lang w:val="en-US" w:eastAsia="zh-CN" w:bidi="ar"/>
        </w:rPr>
      </w:pPr>
      <w:r>
        <w:rPr>
          <w:rFonts w:hint="eastAsia" w:ascii="楷体" w:hAnsi="楷体" w:eastAsia="楷体" w:cs="楷体"/>
          <w:color w:val="auto"/>
          <w:sz w:val="32"/>
          <w:szCs w:val="32"/>
          <w:lang w:eastAsia="zh-CN" w:bidi="ar"/>
        </w:rPr>
        <w:t>（</w:t>
      </w:r>
      <w:r>
        <w:rPr>
          <w:rFonts w:hint="eastAsia" w:ascii="楷体" w:hAnsi="楷体" w:eastAsia="楷体" w:cs="楷体"/>
          <w:color w:val="auto"/>
          <w:sz w:val="32"/>
          <w:szCs w:val="32"/>
          <w:lang w:val="en-US" w:eastAsia="zh-CN" w:bidi="ar"/>
        </w:rPr>
        <w:t>一</w:t>
      </w:r>
      <w:r>
        <w:rPr>
          <w:rFonts w:hint="eastAsia" w:ascii="楷体" w:hAnsi="楷体" w:eastAsia="楷体" w:cs="楷体"/>
          <w:color w:val="auto"/>
          <w:sz w:val="32"/>
          <w:szCs w:val="32"/>
          <w:lang w:eastAsia="zh-CN" w:bidi="ar"/>
        </w:rPr>
        <w:t>）</w:t>
      </w:r>
      <w:r>
        <w:rPr>
          <w:rFonts w:hint="eastAsia" w:ascii="楷体" w:hAnsi="楷体" w:eastAsia="楷体" w:cs="楷体"/>
          <w:color w:val="auto"/>
          <w:sz w:val="32"/>
          <w:szCs w:val="32"/>
          <w:lang w:val="en-US" w:eastAsia="zh-CN" w:bidi="ar"/>
        </w:rPr>
        <w:t>具有独立法人资格的证明材料</w:t>
      </w:r>
    </w:p>
    <w:p w14:paraId="20E2D674">
      <w:pPr>
        <w:widowControl/>
        <w:jc w:val="left"/>
        <w:rPr>
          <w:rFonts w:hint="eastAsia" w:ascii="楷体" w:hAnsi="楷体" w:eastAsia="楷体" w:cs="楷体"/>
          <w:color w:val="auto"/>
          <w:sz w:val="32"/>
          <w:szCs w:val="32"/>
          <w:lang w:val="en-US" w:eastAsia="zh-CN" w:bidi="ar"/>
        </w:rPr>
      </w:pPr>
      <w:r>
        <w:rPr>
          <w:rFonts w:hint="eastAsia" w:ascii="楷体" w:hAnsi="楷体" w:eastAsia="楷体" w:cs="楷体"/>
          <w:color w:val="auto"/>
          <w:sz w:val="32"/>
          <w:szCs w:val="32"/>
          <w:lang w:val="en-US" w:eastAsia="zh-CN" w:bidi="ar"/>
        </w:rPr>
        <w:t>（二）至少5名</w:t>
      </w:r>
      <w:r>
        <w:rPr>
          <w:rFonts w:hint="eastAsia" w:ascii="楷体" w:hAnsi="楷体" w:eastAsia="楷体" w:cs="楷体"/>
          <w:snapToGrid/>
          <w:color w:val="auto"/>
          <w:kern w:val="2"/>
          <w:sz w:val="32"/>
          <w:szCs w:val="32"/>
          <w:lang w:val="en-US" w:eastAsia="zh-CN" w:bidi="ar"/>
        </w:rPr>
        <w:t>单位自有员工的</w:t>
      </w:r>
      <w:r>
        <w:rPr>
          <w:rFonts w:hint="eastAsia" w:ascii="楷体" w:hAnsi="楷体" w:eastAsia="楷体" w:cs="楷体"/>
          <w:color w:val="auto"/>
          <w:sz w:val="32"/>
          <w:szCs w:val="32"/>
          <w:lang w:val="en-US" w:eastAsia="zh-CN" w:bidi="ar"/>
        </w:rPr>
        <w:t>近三个月社保缴纳证明</w:t>
      </w:r>
    </w:p>
    <w:p w14:paraId="47F4782A">
      <w:pPr>
        <w:widowControl/>
        <w:jc w:val="left"/>
        <w:rPr>
          <w:rFonts w:hint="default" w:ascii="楷体" w:hAnsi="楷体" w:eastAsia="楷体" w:cs="楷体"/>
          <w:color w:val="auto"/>
          <w:sz w:val="32"/>
          <w:szCs w:val="32"/>
          <w:lang w:val="en-US" w:eastAsia="zh-CN" w:bidi="ar"/>
        </w:rPr>
      </w:pPr>
      <w:r>
        <w:rPr>
          <w:rFonts w:hint="eastAsia" w:ascii="楷体" w:hAnsi="楷体" w:eastAsia="楷体" w:cs="楷体"/>
          <w:color w:val="auto"/>
          <w:sz w:val="32"/>
          <w:szCs w:val="32"/>
          <w:lang w:val="en-US" w:eastAsia="zh-CN" w:bidi="ar"/>
        </w:rPr>
        <w:t>（三）信用中国查询报告</w:t>
      </w:r>
    </w:p>
    <w:p w14:paraId="303412F2">
      <w:pPr>
        <w:widowControl/>
        <w:jc w:val="left"/>
        <w:rPr>
          <w:rFonts w:hint="default" w:ascii="楷体" w:hAnsi="楷体" w:eastAsia="楷体" w:cs="楷体"/>
          <w:color w:val="auto"/>
          <w:sz w:val="32"/>
          <w:szCs w:val="32"/>
          <w:lang w:val="en-US" w:eastAsia="zh-CN" w:bidi="ar"/>
        </w:rPr>
      </w:pPr>
      <w:r>
        <w:rPr>
          <w:rFonts w:hint="eastAsia" w:ascii="楷体" w:hAnsi="楷体" w:eastAsia="楷体" w:cs="楷体"/>
          <w:color w:val="auto"/>
          <w:sz w:val="32"/>
          <w:szCs w:val="32"/>
          <w:lang w:val="en-US" w:eastAsia="zh-CN" w:bidi="ar"/>
        </w:rPr>
        <w:t>（四）联合协议（联合体报名须提供）</w:t>
      </w:r>
    </w:p>
    <w:p w14:paraId="11EE1939">
      <w:pPr>
        <w:widowControl/>
        <w:jc w:val="left"/>
        <w:rPr>
          <w:rFonts w:hint="eastAsia" w:ascii="楷体" w:hAnsi="楷体" w:eastAsia="楷体" w:cs="楷体"/>
          <w:color w:val="auto"/>
          <w:sz w:val="32"/>
          <w:szCs w:val="32"/>
          <w:lang w:val="en-US" w:eastAsia="zh-CN" w:bidi="ar"/>
        </w:rPr>
      </w:pPr>
      <w:r>
        <w:rPr>
          <w:rFonts w:hint="eastAsia" w:ascii="楷体" w:hAnsi="楷体" w:eastAsia="楷体" w:cs="楷体"/>
          <w:color w:val="auto"/>
          <w:sz w:val="32"/>
          <w:szCs w:val="32"/>
          <w:lang w:val="en-US" w:eastAsia="zh-CN" w:bidi="ar"/>
        </w:rPr>
        <w:t>（五）</w:t>
      </w:r>
      <w:r>
        <w:rPr>
          <w:rFonts w:hint="eastAsia" w:ascii="楷体" w:hAnsi="楷体" w:eastAsia="楷体" w:cs="楷体"/>
          <w:color w:val="auto"/>
          <w:sz w:val="32"/>
          <w:szCs w:val="32"/>
          <w:highlight w:val="none"/>
          <w:lang w:val="en-US" w:eastAsia="zh-CN" w:bidi="ar"/>
        </w:rPr>
        <w:t>项目团队（*须在表后提供职称与学历证明）</w:t>
      </w:r>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8"/>
        <w:gridCol w:w="269"/>
        <w:gridCol w:w="1290"/>
        <w:gridCol w:w="151"/>
        <w:gridCol w:w="1408"/>
        <w:gridCol w:w="889"/>
        <w:gridCol w:w="669"/>
        <w:gridCol w:w="817"/>
        <w:gridCol w:w="743"/>
        <w:gridCol w:w="1560"/>
      </w:tblGrid>
      <w:tr w14:paraId="79E3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7E5A250">
            <w:pPr>
              <w:spacing w:line="400" w:lineRule="exact"/>
              <w:jc w:val="center"/>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bidi="ar"/>
              </w:rPr>
              <w:t>项目</w:t>
            </w:r>
            <w:r>
              <w:rPr>
                <w:rFonts w:hint="default" w:ascii="Times New Roman" w:hAnsi="Times New Roman" w:cs="Times New Roman"/>
                <w:color w:val="auto"/>
                <w:sz w:val="28"/>
                <w:szCs w:val="28"/>
                <w:lang w:eastAsia="zh-CN"/>
              </w:rPr>
              <w:t>负</w:t>
            </w:r>
            <w:r>
              <w:rPr>
                <w:rFonts w:hint="default" w:ascii="Times New Roman" w:hAnsi="Times New Roman" w:eastAsia="仿宋" w:cs="Times New Roman"/>
                <w:color w:val="auto"/>
                <w:sz w:val="28"/>
                <w:szCs w:val="28"/>
                <w:lang w:bidi="ar"/>
              </w:rPr>
              <w:t>责人</w:t>
            </w: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473D2BD0">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姓名</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4C16DED8">
            <w:pPr>
              <w:spacing w:line="400" w:lineRule="exact"/>
              <w:jc w:val="center"/>
              <w:rPr>
                <w:rFonts w:hint="default" w:ascii="Times New Roman" w:hAnsi="Times New Roman" w:eastAsia="仿宋"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7454BBE9">
            <w:pPr>
              <w:spacing w:line="400" w:lineRule="exact"/>
              <w:jc w:val="center"/>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bidi="ar"/>
              </w:rPr>
              <w:t>职</w:t>
            </w:r>
            <w:r>
              <w:rPr>
                <w:rFonts w:hint="eastAsia" w:ascii="Times New Roman" w:hAnsi="Times New Roman" w:eastAsia="仿宋" w:cs="Times New Roman"/>
                <w:color w:val="auto"/>
                <w:sz w:val="28"/>
                <w:szCs w:val="28"/>
                <w:lang w:val="en-US" w:eastAsia="zh-CN" w:bidi="ar"/>
              </w:rPr>
              <w:t>称</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48CC930D">
            <w:pPr>
              <w:spacing w:line="400" w:lineRule="exact"/>
              <w:jc w:val="center"/>
              <w:rPr>
                <w:rFonts w:hint="default" w:ascii="Times New Roman" w:hAnsi="Times New Roman" w:eastAsia="仿宋" w:cs="Times New Roman"/>
                <w:color w:val="auto"/>
                <w:sz w:val="28"/>
                <w:szCs w:val="28"/>
              </w:rPr>
            </w:pPr>
          </w:p>
        </w:tc>
      </w:tr>
      <w:tr w14:paraId="1F8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FABA4F">
            <w:pPr>
              <w:jc w:val="center"/>
              <w:rPr>
                <w:rFonts w:hint="default" w:ascii="Times New Roman" w:hAnsi="Times New Roman"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105FE10A">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邮箱</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06BE4137">
            <w:pPr>
              <w:spacing w:line="400" w:lineRule="exact"/>
              <w:jc w:val="center"/>
              <w:rPr>
                <w:rFonts w:hint="default" w:ascii="Times New Roman" w:hAnsi="Times New Roman" w:eastAsia="仿宋"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27CC5C20">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手机</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7A6C6E1E">
            <w:pPr>
              <w:spacing w:line="400" w:lineRule="exact"/>
              <w:jc w:val="center"/>
              <w:rPr>
                <w:rFonts w:hint="default" w:ascii="Times New Roman" w:hAnsi="Times New Roman" w:eastAsia="仿宋" w:cs="Times New Roman"/>
                <w:color w:val="auto"/>
                <w:sz w:val="28"/>
                <w:szCs w:val="28"/>
              </w:rPr>
            </w:pPr>
          </w:p>
        </w:tc>
      </w:tr>
      <w:tr w14:paraId="0936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2FB69C">
            <w:pPr>
              <w:jc w:val="center"/>
              <w:rPr>
                <w:rFonts w:hint="default" w:ascii="Times New Roman" w:hAnsi="Times New Roman"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65840402">
            <w:pPr>
              <w:spacing w:line="400" w:lineRule="exact"/>
              <w:jc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学历</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3D12DDCA">
            <w:pPr>
              <w:spacing w:line="400" w:lineRule="exact"/>
              <w:jc w:val="center"/>
              <w:rPr>
                <w:rFonts w:hint="default" w:ascii="Times New Roman" w:hAnsi="Times New Roman" w:eastAsia="仿宋"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6C3484EE">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职称</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706C200E">
            <w:pPr>
              <w:spacing w:line="400" w:lineRule="exact"/>
              <w:jc w:val="center"/>
              <w:rPr>
                <w:rFonts w:hint="default" w:ascii="Times New Roman" w:hAnsi="Times New Roman" w:eastAsia="仿宋" w:cs="Times New Roman"/>
                <w:color w:val="auto"/>
                <w:sz w:val="28"/>
                <w:szCs w:val="28"/>
              </w:rPr>
            </w:pPr>
          </w:p>
        </w:tc>
      </w:tr>
      <w:tr w14:paraId="42F5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A37086">
            <w:pPr>
              <w:jc w:val="center"/>
              <w:rPr>
                <w:rFonts w:hint="default" w:ascii="Times New Roman" w:hAnsi="Times New Roman"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4EE9840A">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从事专业</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24A3F8D2">
            <w:pPr>
              <w:spacing w:line="400" w:lineRule="exact"/>
              <w:jc w:val="center"/>
              <w:rPr>
                <w:rFonts w:hint="default" w:ascii="Times New Roman" w:hAnsi="Times New Roman" w:eastAsia="仿宋"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47B819EC">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身份证号码</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6BA14FE4">
            <w:pPr>
              <w:spacing w:line="400" w:lineRule="exact"/>
              <w:jc w:val="center"/>
              <w:rPr>
                <w:rFonts w:hint="default" w:ascii="Times New Roman" w:hAnsi="Times New Roman" w:eastAsia="仿宋" w:cs="Times New Roman"/>
                <w:color w:val="auto"/>
                <w:sz w:val="28"/>
                <w:szCs w:val="28"/>
              </w:rPr>
            </w:pPr>
          </w:p>
        </w:tc>
      </w:tr>
      <w:tr w14:paraId="1AE9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54" w:type="dxa"/>
            <w:gridSpan w:val="10"/>
            <w:tcBorders>
              <w:top w:val="single" w:color="auto" w:sz="4" w:space="0"/>
              <w:left w:val="single" w:color="auto" w:sz="4" w:space="0"/>
              <w:bottom w:val="single" w:color="auto" w:sz="4" w:space="0"/>
              <w:right w:val="single" w:color="auto" w:sz="4" w:space="0"/>
            </w:tcBorders>
            <w:noWrap w:val="0"/>
            <w:vAlign w:val="center"/>
          </w:tcPr>
          <w:p w14:paraId="1F15B00A">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主要研究人员</w:t>
            </w:r>
          </w:p>
        </w:tc>
      </w:tr>
      <w:tr w14:paraId="2652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18B0902C">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姓名</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0570131B">
            <w:pPr>
              <w:spacing w:line="40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bidi="ar"/>
              </w:rPr>
              <w:t>项目角色</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72304434">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职称</w:t>
            </w: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5833E861">
            <w:pPr>
              <w:spacing w:line="400" w:lineRule="exact"/>
              <w:jc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学历</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C83325">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研究方向</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156DCE1">
            <w:pPr>
              <w:spacing w:line="4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bidi="ar"/>
              </w:rPr>
              <w:t>联系方式</w:t>
            </w:r>
          </w:p>
        </w:tc>
      </w:tr>
      <w:tr w14:paraId="667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63B5749A">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2E74F7A7">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BE4DC34">
            <w:pPr>
              <w:spacing w:line="400" w:lineRule="exact"/>
              <w:jc w:val="center"/>
              <w:rPr>
                <w:rFonts w:hint="default" w:ascii="Times New Roman" w:hAnsi="Times New Roman" w:eastAsia="仿宋"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3815CBB8">
            <w:pPr>
              <w:spacing w:line="400" w:lineRule="exact"/>
              <w:jc w:val="center"/>
              <w:rPr>
                <w:rFonts w:hint="default" w:ascii="Times New Roman" w:hAnsi="Times New Roman" w:eastAsia="仿宋"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39A08F8">
            <w:pPr>
              <w:spacing w:line="400" w:lineRule="exact"/>
              <w:jc w:val="center"/>
              <w:rPr>
                <w:rFonts w:hint="default" w:ascii="Times New Roman" w:hAnsi="Times New Roman" w:eastAsia="仿宋"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A13479C">
            <w:pPr>
              <w:spacing w:line="400" w:lineRule="exact"/>
              <w:jc w:val="center"/>
              <w:rPr>
                <w:rFonts w:hint="default" w:ascii="Times New Roman" w:hAnsi="Times New Roman" w:eastAsia="仿宋" w:cs="Times New Roman"/>
                <w:color w:val="auto"/>
                <w:sz w:val="28"/>
                <w:szCs w:val="28"/>
              </w:rPr>
            </w:pPr>
          </w:p>
        </w:tc>
      </w:tr>
      <w:tr w14:paraId="1ADC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6718D6F3">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6A5FD631">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335F2F6">
            <w:pPr>
              <w:spacing w:line="400" w:lineRule="exact"/>
              <w:jc w:val="center"/>
              <w:rPr>
                <w:rFonts w:hint="default" w:ascii="Times New Roman" w:hAnsi="Times New Roman" w:eastAsia="仿宋"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66CC87F9">
            <w:pPr>
              <w:spacing w:line="400" w:lineRule="exact"/>
              <w:jc w:val="center"/>
              <w:rPr>
                <w:rFonts w:hint="default" w:ascii="Times New Roman" w:hAnsi="Times New Roman" w:eastAsia="仿宋"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C7D0047">
            <w:pPr>
              <w:spacing w:line="400" w:lineRule="exact"/>
              <w:jc w:val="center"/>
              <w:rPr>
                <w:rFonts w:hint="default" w:ascii="Times New Roman" w:hAnsi="Times New Roman" w:eastAsia="仿宋"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1510A6B">
            <w:pPr>
              <w:spacing w:line="400" w:lineRule="exact"/>
              <w:jc w:val="center"/>
              <w:rPr>
                <w:rFonts w:hint="default" w:ascii="Times New Roman" w:hAnsi="Times New Roman" w:eastAsia="仿宋" w:cs="Times New Roman"/>
                <w:color w:val="auto"/>
                <w:sz w:val="28"/>
                <w:szCs w:val="28"/>
              </w:rPr>
            </w:pPr>
          </w:p>
        </w:tc>
      </w:tr>
      <w:tr w14:paraId="05FC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275D7E73">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30204B7">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2E2FE5D">
            <w:pPr>
              <w:spacing w:line="400" w:lineRule="exact"/>
              <w:jc w:val="center"/>
              <w:rPr>
                <w:rFonts w:hint="default" w:ascii="Times New Roman" w:hAnsi="Times New Roman" w:eastAsia="仿宋"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378E1B0D">
            <w:pPr>
              <w:spacing w:line="400" w:lineRule="exact"/>
              <w:jc w:val="center"/>
              <w:rPr>
                <w:rFonts w:hint="default" w:ascii="Times New Roman" w:hAnsi="Times New Roman" w:eastAsia="仿宋"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11D1BF7">
            <w:pPr>
              <w:spacing w:line="400" w:lineRule="exact"/>
              <w:jc w:val="center"/>
              <w:rPr>
                <w:rFonts w:hint="default" w:ascii="Times New Roman" w:hAnsi="Times New Roman" w:eastAsia="仿宋"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9194E6F">
            <w:pPr>
              <w:spacing w:line="400" w:lineRule="exact"/>
              <w:jc w:val="center"/>
              <w:rPr>
                <w:rFonts w:hint="default" w:ascii="Times New Roman" w:hAnsi="Times New Roman" w:eastAsia="仿宋" w:cs="Times New Roman"/>
                <w:color w:val="auto"/>
                <w:sz w:val="28"/>
                <w:szCs w:val="28"/>
              </w:rPr>
            </w:pPr>
          </w:p>
        </w:tc>
      </w:tr>
      <w:tr w14:paraId="6A2A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696FABE4">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2BCF7A3F">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27B6A8F">
            <w:pPr>
              <w:spacing w:line="400" w:lineRule="exact"/>
              <w:jc w:val="center"/>
              <w:rPr>
                <w:rFonts w:hint="default" w:ascii="Times New Roman" w:hAnsi="Times New Roman" w:eastAsia="仿宋"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67F61312">
            <w:pPr>
              <w:spacing w:line="400" w:lineRule="exact"/>
              <w:jc w:val="center"/>
              <w:rPr>
                <w:rFonts w:hint="default" w:ascii="Times New Roman" w:hAnsi="Times New Roman" w:eastAsia="仿宋"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E47290F">
            <w:pPr>
              <w:spacing w:line="400" w:lineRule="exact"/>
              <w:jc w:val="center"/>
              <w:rPr>
                <w:rFonts w:hint="default" w:ascii="Times New Roman" w:hAnsi="Times New Roman" w:eastAsia="仿宋"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197FDD5">
            <w:pPr>
              <w:spacing w:line="400" w:lineRule="exact"/>
              <w:jc w:val="center"/>
              <w:rPr>
                <w:rFonts w:hint="default" w:ascii="Times New Roman" w:hAnsi="Times New Roman" w:eastAsia="仿宋" w:cs="Times New Roman"/>
                <w:color w:val="auto"/>
                <w:sz w:val="28"/>
                <w:szCs w:val="28"/>
              </w:rPr>
            </w:pPr>
          </w:p>
        </w:tc>
      </w:tr>
      <w:tr w14:paraId="2E66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75561813">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3ABAFE9">
            <w:pPr>
              <w:spacing w:line="400" w:lineRule="exact"/>
              <w:jc w:val="center"/>
              <w:rPr>
                <w:rFonts w:hint="default" w:ascii="Times New Roman" w:hAnsi="Times New Roman" w:eastAsia="仿宋"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268F59D">
            <w:pPr>
              <w:spacing w:line="400" w:lineRule="exact"/>
              <w:jc w:val="center"/>
              <w:rPr>
                <w:rFonts w:hint="default" w:ascii="Times New Roman" w:hAnsi="Times New Roman" w:eastAsia="仿宋"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088786BF">
            <w:pPr>
              <w:spacing w:line="400" w:lineRule="exact"/>
              <w:jc w:val="center"/>
              <w:rPr>
                <w:rFonts w:hint="default" w:ascii="Times New Roman" w:hAnsi="Times New Roman" w:eastAsia="仿宋"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FB49C6D">
            <w:pPr>
              <w:spacing w:line="400" w:lineRule="exact"/>
              <w:jc w:val="center"/>
              <w:rPr>
                <w:rFonts w:hint="default" w:ascii="Times New Roman" w:hAnsi="Times New Roman" w:eastAsia="仿宋"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8D7D1EF">
            <w:pPr>
              <w:spacing w:line="400" w:lineRule="exact"/>
              <w:jc w:val="center"/>
              <w:rPr>
                <w:rFonts w:hint="default" w:ascii="Times New Roman" w:hAnsi="Times New Roman" w:eastAsia="仿宋" w:cs="Times New Roman"/>
                <w:color w:val="auto"/>
                <w:sz w:val="28"/>
                <w:szCs w:val="28"/>
              </w:rPr>
            </w:pPr>
          </w:p>
        </w:tc>
      </w:tr>
    </w:tbl>
    <w:p w14:paraId="36B2EE7A">
      <w:pPr>
        <w:pStyle w:val="4"/>
        <w:rPr>
          <w:rFonts w:hint="eastAsia"/>
          <w:lang w:val="en-US" w:eastAsia="zh-CN"/>
        </w:rPr>
      </w:pPr>
    </w:p>
    <w:p w14:paraId="2CA4BA2C">
      <w:pPr>
        <w:widowControl/>
        <w:jc w:val="left"/>
        <w:rPr>
          <w:rFonts w:hint="default" w:ascii="楷体" w:hAnsi="楷体" w:eastAsia="楷体" w:cs="楷体"/>
          <w:color w:val="auto"/>
          <w:sz w:val="32"/>
          <w:szCs w:val="32"/>
          <w:lang w:val="en-US" w:eastAsia="zh-CN" w:bidi="ar"/>
        </w:rPr>
      </w:pPr>
      <w:r>
        <w:rPr>
          <w:rFonts w:hint="eastAsia" w:ascii="楷体" w:hAnsi="楷体" w:eastAsia="楷体" w:cs="楷体"/>
          <w:color w:val="auto"/>
          <w:sz w:val="32"/>
          <w:szCs w:val="32"/>
          <w:lang w:val="en-US" w:eastAsia="zh-CN" w:bidi="ar"/>
        </w:rPr>
        <w:t>（六）实验室简介</w:t>
      </w:r>
    </w:p>
    <w:p w14:paraId="641C4AE8">
      <w:pPr>
        <w:widowControl/>
        <w:jc w:val="left"/>
        <w:rPr>
          <w:rFonts w:hint="default" w:ascii="Times New Roman" w:hAnsi="Times New Roman" w:eastAsia="黑体" w:cs="Times New Roman"/>
          <w:color w:val="auto"/>
          <w:sz w:val="32"/>
          <w:szCs w:val="32"/>
        </w:rPr>
      </w:pPr>
      <w:r>
        <w:rPr>
          <w:rFonts w:hint="eastAsia" w:ascii="楷体" w:hAnsi="楷体" w:eastAsia="楷体" w:cs="楷体"/>
          <w:color w:val="auto"/>
          <w:sz w:val="32"/>
          <w:szCs w:val="32"/>
          <w:lang w:val="en-US" w:eastAsia="zh-CN" w:bidi="ar"/>
        </w:rPr>
        <w:t>（七）项目经验证明</w:t>
      </w:r>
      <w:r>
        <w:rPr>
          <w:rFonts w:hint="default" w:ascii="Times New Roman" w:hAnsi="Times New Roman" w:eastAsia="黑体" w:cs="Times New Roman"/>
          <w:color w:val="auto"/>
          <w:sz w:val="32"/>
          <w:szCs w:val="32"/>
          <w:lang w:bidi="ar"/>
        </w:rPr>
        <w:br w:type="page"/>
      </w:r>
    </w:p>
    <w:p w14:paraId="4AF0BF45">
      <w:pPr>
        <w:widowControl/>
        <w:jc w:val="center"/>
        <w:rPr>
          <w:rFonts w:hint="default" w:ascii="Times New Roman" w:hAnsi="Times New Roman" w:eastAsia="方正小标宋简体" w:cs="Times New Roman"/>
          <w:b w:val="0"/>
          <w:bCs/>
          <w:color w:val="auto"/>
          <w:kern w:val="0"/>
          <w:sz w:val="44"/>
          <w:szCs w:val="44"/>
          <w:lang w:eastAsia="zh-CN"/>
        </w:rPr>
      </w:pPr>
      <w:r>
        <w:rPr>
          <w:rFonts w:hint="eastAsia" w:ascii="Times New Roman" w:hAnsi="Times New Roman" w:eastAsia="方正小标宋简体" w:cs="Times New Roman"/>
          <w:b w:val="0"/>
          <w:bCs/>
          <w:color w:val="auto"/>
          <w:kern w:val="0"/>
          <w:sz w:val="44"/>
          <w:szCs w:val="44"/>
          <w:lang w:val="en-US" w:eastAsia="zh-CN"/>
        </w:rPr>
        <w:t>协作</w:t>
      </w:r>
      <w:r>
        <w:rPr>
          <w:rFonts w:hint="default" w:ascii="Times New Roman" w:hAnsi="Times New Roman" w:eastAsia="方正小标宋简体" w:cs="Times New Roman"/>
          <w:b w:val="0"/>
          <w:bCs/>
          <w:color w:val="auto"/>
          <w:kern w:val="0"/>
          <w:sz w:val="44"/>
          <w:szCs w:val="44"/>
        </w:rPr>
        <w:t>方案</w:t>
      </w:r>
    </w:p>
    <w:p w14:paraId="129BAFAD">
      <w:pPr>
        <w:pStyle w:val="11"/>
        <w:rPr>
          <w:rFonts w:hint="default" w:ascii="Times New Roman" w:hAnsi="Times New Roman" w:cs="Times New Roman"/>
          <w:color w:val="auto"/>
          <w:lang w:eastAsia="zh-CN"/>
        </w:rPr>
      </w:pPr>
    </w:p>
    <w:p w14:paraId="55B33A7F">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一、国内外现状及趋势分析</w:t>
      </w:r>
    </w:p>
    <w:p w14:paraId="63A9C25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简述</w:t>
      </w:r>
      <w:r>
        <w:rPr>
          <w:rFonts w:hint="eastAsia" w:ascii="Times New Roman" w:hAnsi="Times New Roman" w:eastAsia="仿宋_GB2312" w:cs="Times New Roman"/>
          <w:color w:val="auto"/>
          <w:sz w:val="32"/>
          <w:szCs w:val="32"/>
          <w:lang w:val="en-US" w:eastAsia="zh-CN"/>
        </w:rPr>
        <w:t>协作内容</w:t>
      </w:r>
      <w:r>
        <w:rPr>
          <w:rFonts w:hint="default" w:ascii="Times New Roman" w:hAnsi="Times New Roman" w:eastAsia="仿宋_GB2312" w:cs="Times New Roman"/>
          <w:color w:val="auto"/>
          <w:sz w:val="32"/>
          <w:szCs w:val="32"/>
        </w:rPr>
        <w:t>相关</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国内外总体研究情况和水平、最新进展和发展前景。与国内外同类技术产品的比较、国内外市场应用现状，未来预测、竞争力分析等。</w:t>
      </w:r>
    </w:p>
    <w:p w14:paraId="39753EB9">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w:t>
      </w:r>
      <w:r>
        <w:rPr>
          <w:rFonts w:hint="eastAsia" w:ascii="Times New Roman" w:hAnsi="Times New Roman" w:eastAsia="黑体" w:cs="Times New Roman"/>
          <w:bCs/>
          <w:color w:val="auto"/>
          <w:sz w:val="32"/>
          <w:szCs w:val="32"/>
          <w:lang w:val="en-US" w:eastAsia="zh-CN"/>
        </w:rPr>
        <w:t>协作</w:t>
      </w:r>
      <w:r>
        <w:rPr>
          <w:rFonts w:hint="default" w:ascii="Times New Roman" w:hAnsi="Times New Roman" w:eastAsia="黑体" w:cs="Times New Roman"/>
          <w:bCs/>
          <w:color w:val="auto"/>
          <w:sz w:val="32"/>
          <w:szCs w:val="32"/>
          <w:lang w:eastAsia="zh-CN"/>
        </w:rPr>
        <w:t>攻关</w:t>
      </w:r>
      <w:r>
        <w:rPr>
          <w:rFonts w:hint="default" w:ascii="Times New Roman" w:hAnsi="Times New Roman" w:eastAsia="黑体" w:cs="Times New Roman"/>
          <w:bCs/>
          <w:color w:val="auto"/>
          <w:sz w:val="32"/>
          <w:szCs w:val="32"/>
        </w:rPr>
        <w:t>内容、</w:t>
      </w:r>
      <w:r>
        <w:rPr>
          <w:rFonts w:hint="default" w:ascii="Times New Roman" w:hAnsi="Times New Roman" w:eastAsia="黑体" w:cs="Times New Roman"/>
          <w:bCs/>
          <w:color w:val="auto"/>
          <w:sz w:val="32"/>
          <w:szCs w:val="32"/>
          <w:lang w:eastAsia="zh-CN"/>
        </w:rPr>
        <w:t>主要创新点</w:t>
      </w:r>
    </w:p>
    <w:p w14:paraId="2152C59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val="en-US" w:eastAsia="zh-CN"/>
        </w:rPr>
        <w:t>我公司</w:t>
      </w:r>
      <w:r>
        <w:rPr>
          <w:rFonts w:hint="default" w:ascii="Times New Roman" w:hAnsi="Times New Roman" w:eastAsia="仿宋_GB2312" w:cs="Times New Roman"/>
          <w:color w:val="auto"/>
          <w:sz w:val="32"/>
          <w:szCs w:val="32"/>
          <w:lang w:eastAsia="zh-CN"/>
        </w:rPr>
        <w:t>提出的</w:t>
      </w:r>
      <w:r>
        <w:rPr>
          <w:rFonts w:hint="eastAsia" w:ascii="Times New Roman" w:hAnsi="Times New Roman" w:eastAsia="仿宋_GB2312" w:cs="Times New Roman"/>
          <w:color w:val="auto"/>
          <w:sz w:val="32"/>
          <w:szCs w:val="32"/>
          <w:lang w:val="en-US" w:eastAsia="zh-CN"/>
        </w:rPr>
        <w:t>外协</w:t>
      </w:r>
      <w:r>
        <w:rPr>
          <w:rFonts w:hint="default" w:ascii="Times New Roman" w:hAnsi="Times New Roman" w:eastAsia="仿宋_GB2312" w:cs="Times New Roman"/>
          <w:color w:val="auto"/>
          <w:sz w:val="32"/>
          <w:szCs w:val="32"/>
          <w:lang w:eastAsia="zh-CN"/>
        </w:rPr>
        <w:t>需求，</w:t>
      </w:r>
      <w:r>
        <w:rPr>
          <w:rFonts w:hint="default" w:ascii="Times New Roman" w:hAnsi="Times New Roman" w:eastAsia="仿宋_GB2312" w:cs="Times New Roman"/>
          <w:b w:val="0"/>
          <w:bCs w:val="0"/>
          <w:color w:val="auto"/>
          <w:sz w:val="32"/>
          <w:szCs w:val="32"/>
          <w:lang w:eastAsia="zh-CN"/>
        </w:rPr>
        <w:t>针对</w:t>
      </w:r>
      <w:r>
        <w:rPr>
          <w:rFonts w:hint="default" w:ascii="Times New Roman" w:hAnsi="Times New Roman" w:eastAsia="仿宋_GB2312" w:cs="Times New Roman"/>
          <w:color w:val="auto"/>
          <w:sz w:val="32"/>
          <w:szCs w:val="32"/>
        </w:rPr>
        <w:t>拟解决的关键科学问题、关键核心技术</w:t>
      </w:r>
      <w:r>
        <w:rPr>
          <w:rFonts w:hint="default" w:ascii="Times New Roman" w:hAnsi="Times New Roman" w:eastAsia="仿宋_GB2312" w:cs="Times New Roman"/>
          <w:color w:val="auto"/>
          <w:sz w:val="32"/>
          <w:szCs w:val="32"/>
          <w:lang w:eastAsia="zh-CN"/>
        </w:rPr>
        <w:t>难题，细化</w:t>
      </w:r>
      <w:r>
        <w:rPr>
          <w:rFonts w:hint="default" w:ascii="Times New Roman" w:hAnsi="Times New Roman" w:eastAsia="仿宋_GB2312" w:cs="Times New Roman"/>
          <w:b w:val="0"/>
          <w:bCs w:val="0"/>
          <w:color w:val="auto"/>
          <w:sz w:val="32"/>
          <w:szCs w:val="32"/>
          <w:lang w:eastAsia="zh-CN"/>
        </w:rPr>
        <w:t>描述</w:t>
      </w:r>
      <w:r>
        <w:rPr>
          <w:rFonts w:hint="default" w:ascii="Times New Roman" w:hAnsi="Times New Roman" w:eastAsia="仿宋_GB2312" w:cs="Times New Roman"/>
          <w:color w:val="auto"/>
          <w:sz w:val="32"/>
          <w:szCs w:val="32"/>
          <w:lang w:eastAsia="zh-CN"/>
        </w:rPr>
        <w:t>拟开展的主要研究内容、试验方法、技术路线及工艺流程等。</w:t>
      </w:r>
      <w:r>
        <w:rPr>
          <w:rFonts w:hint="default" w:ascii="Times New Roman" w:hAnsi="Times New Roman" w:eastAsia="仿宋_GB2312" w:cs="Times New Roman"/>
          <w:color w:val="auto"/>
          <w:sz w:val="32"/>
          <w:szCs w:val="32"/>
          <w:lang w:val="en-US" w:eastAsia="zh-CN"/>
        </w:rPr>
        <w:t>研究内容应包含拟突破的核心技术、主要创新点，</w:t>
      </w:r>
      <w:r>
        <w:rPr>
          <w:rFonts w:hint="default" w:ascii="Times New Roman" w:hAnsi="Times New Roman" w:eastAsia="仿宋_GB2312" w:cs="Times New Roman"/>
          <w:color w:val="auto"/>
          <w:sz w:val="32"/>
          <w:szCs w:val="32"/>
          <w:lang w:eastAsia="zh-CN"/>
        </w:rPr>
        <w:t>若涉及合作，需明确各方详细分工内容。</w:t>
      </w:r>
    </w:p>
    <w:p w14:paraId="29E552EC">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三</w:t>
      </w:r>
      <w:r>
        <w:rPr>
          <w:rFonts w:hint="default" w:ascii="Times New Roman" w:hAnsi="Times New Roman" w:eastAsia="黑体" w:cs="Times New Roman"/>
          <w:bCs/>
          <w:color w:val="auto"/>
          <w:sz w:val="32"/>
          <w:szCs w:val="32"/>
        </w:rPr>
        <w:t>、项目现有工作基础</w:t>
      </w:r>
    </w:p>
    <w:p w14:paraId="48E2BE5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lang w:val="en-US" w:eastAsia="zh-CN"/>
        </w:rPr>
        <w:t>拟参与</w:t>
      </w:r>
      <w:r>
        <w:rPr>
          <w:rFonts w:hint="default" w:ascii="Times New Roman" w:hAnsi="Times New Roman" w:eastAsia="仿宋_GB2312" w:cs="Times New Roman"/>
          <w:color w:val="auto"/>
          <w:sz w:val="32"/>
          <w:szCs w:val="32"/>
        </w:rPr>
        <w:t>单位</w:t>
      </w:r>
      <w:r>
        <w:rPr>
          <w:rFonts w:hint="eastAsia" w:ascii="Times New Roman" w:hAnsi="Times New Roman" w:eastAsia="仿宋_GB2312" w:cs="Times New Roman"/>
          <w:color w:val="auto"/>
          <w:sz w:val="32"/>
          <w:szCs w:val="32"/>
          <w:lang w:val="en-US" w:eastAsia="zh-CN"/>
        </w:rPr>
        <w:t>前期研究</w:t>
      </w:r>
      <w:r>
        <w:rPr>
          <w:rFonts w:hint="default" w:ascii="Times New Roman" w:hAnsi="Times New Roman" w:eastAsia="仿宋_GB2312" w:cs="Times New Roman"/>
          <w:color w:val="auto"/>
          <w:sz w:val="32"/>
          <w:szCs w:val="32"/>
        </w:rPr>
        <w:t>基础、</w:t>
      </w:r>
      <w:r>
        <w:rPr>
          <w:rFonts w:hint="default" w:ascii="Times New Roman" w:hAnsi="Times New Roman" w:eastAsia="仿宋_GB2312" w:cs="Times New Roman"/>
          <w:color w:val="auto"/>
          <w:sz w:val="32"/>
          <w:szCs w:val="32"/>
          <w:lang w:eastAsia="zh-CN"/>
        </w:rPr>
        <w:t>攻关</w:t>
      </w:r>
      <w:r>
        <w:rPr>
          <w:rFonts w:hint="default" w:ascii="Times New Roman" w:hAnsi="Times New Roman" w:eastAsia="仿宋_GB2312" w:cs="Times New Roman"/>
          <w:color w:val="auto"/>
          <w:sz w:val="32"/>
          <w:szCs w:val="32"/>
        </w:rPr>
        <w:t>条件</w:t>
      </w:r>
      <w:r>
        <w:rPr>
          <w:rFonts w:hint="default" w:ascii="Times New Roman" w:hAnsi="Times New Roman" w:eastAsia="仿宋_GB2312" w:cs="Times New Roman"/>
          <w:color w:val="auto"/>
          <w:sz w:val="32"/>
          <w:szCs w:val="32"/>
          <w:lang w:eastAsia="zh-CN"/>
        </w:rPr>
        <w:t>、设施</w:t>
      </w:r>
      <w:r>
        <w:rPr>
          <w:rFonts w:hint="default" w:ascii="Times New Roman" w:hAnsi="Times New Roman" w:eastAsia="仿宋_GB2312" w:cs="Times New Roman"/>
          <w:color w:val="auto"/>
          <w:sz w:val="32"/>
          <w:szCs w:val="32"/>
        </w:rPr>
        <w:t>和优势，</w:t>
      </w:r>
      <w:r>
        <w:rPr>
          <w:rFonts w:hint="default" w:ascii="Times New Roman" w:hAnsi="Times New Roman" w:eastAsia="仿宋_GB2312" w:cs="Times New Roman"/>
          <w:color w:val="auto"/>
          <w:sz w:val="32"/>
          <w:szCs w:val="32"/>
          <w:lang w:eastAsia="zh-CN"/>
        </w:rPr>
        <w:t>以及工程化和应用水平等。</w:t>
      </w:r>
    </w:p>
    <w:p w14:paraId="0F386B6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协作</w:t>
      </w:r>
      <w:r>
        <w:rPr>
          <w:rFonts w:hint="default" w:ascii="Times New Roman" w:hAnsi="Times New Roman" w:eastAsia="仿宋_GB2312" w:cs="Times New Roman"/>
          <w:color w:val="auto"/>
          <w:sz w:val="32"/>
          <w:szCs w:val="32"/>
          <w:lang w:eastAsia="zh-CN"/>
        </w:rPr>
        <w:t>团队人员配备情况，</w:t>
      </w:r>
      <w:r>
        <w:rPr>
          <w:rFonts w:hint="default" w:ascii="Times New Roman" w:hAnsi="Times New Roman" w:eastAsia="仿宋_GB2312" w:cs="Times New Roman"/>
          <w:color w:val="auto"/>
          <w:sz w:val="32"/>
          <w:szCs w:val="32"/>
        </w:rPr>
        <w:t>项目负责人主要</w:t>
      </w:r>
      <w:r>
        <w:rPr>
          <w:rFonts w:hint="default" w:ascii="Times New Roman" w:hAnsi="Times New Roman" w:eastAsia="仿宋_GB2312" w:cs="Times New Roman"/>
          <w:color w:val="auto"/>
          <w:sz w:val="32"/>
          <w:szCs w:val="32"/>
          <w:lang w:eastAsia="zh-CN"/>
        </w:rPr>
        <w:t>攻关项目业绩和经验</w:t>
      </w:r>
      <w:r>
        <w:rPr>
          <w:rFonts w:hint="default" w:ascii="Times New Roman" w:hAnsi="Times New Roman" w:eastAsia="仿宋_GB2312" w:cs="Times New Roman"/>
          <w:color w:val="auto"/>
          <w:sz w:val="32"/>
          <w:szCs w:val="32"/>
        </w:rPr>
        <w:t>。</w:t>
      </w:r>
    </w:p>
    <w:p w14:paraId="123A34BE">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t>四、进度安排</w:t>
      </w:r>
    </w:p>
    <w:p w14:paraId="21292B6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协作内容</w:t>
      </w:r>
      <w:r>
        <w:rPr>
          <w:rFonts w:hint="default" w:ascii="Times New Roman" w:hAnsi="Times New Roman" w:eastAsia="仿宋_GB2312" w:cs="Times New Roman"/>
          <w:color w:val="auto"/>
          <w:sz w:val="32"/>
          <w:szCs w:val="32"/>
        </w:rPr>
        <w:t>主要任务的</w:t>
      </w:r>
      <w:r>
        <w:rPr>
          <w:rFonts w:hint="default" w:ascii="Times New Roman" w:hAnsi="Times New Roman" w:eastAsia="仿宋_GB2312" w:cs="Times New Roman"/>
          <w:color w:val="auto"/>
          <w:sz w:val="32"/>
          <w:szCs w:val="32"/>
          <w:lang w:eastAsia="zh-CN"/>
        </w:rPr>
        <w:t>攻关</w:t>
      </w:r>
      <w:r>
        <w:rPr>
          <w:rFonts w:hint="default" w:ascii="Times New Roman" w:hAnsi="Times New Roman" w:eastAsia="仿宋_GB2312" w:cs="Times New Roman"/>
          <w:color w:val="auto"/>
          <w:sz w:val="32"/>
          <w:szCs w:val="32"/>
        </w:rPr>
        <w:t>进度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年度及重要节点安排等</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协作内容</w:t>
      </w:r>
      <w:r>
        <w:rPr>
          <w:rFonts w:hint="default" w:ascii="Times New Roman" w:hAnsi="Times New Roman" w:eastAsia="仿宋_GB2312" w:cs="Times New Roman"/>
          <w:color w:val="auto"/>
          <w:sz w:val="32"/>
          <w:szCs w:val="32"/>
        </w:rPr>
        <w:t>中期</w:t>
      </w:r>
      <w:r>
        <w:rPr>
          <w:rFonts w:hint="eastAsia" w:ascii="仿宋" w:hAnsi="仿宋" w:eastAsia="仿宋" w:cs="仿宋"/>
          <w:color w:val="auto"/>
          <w:sz w:val="32"/>
          <w:szCs w:val="32"/>
        </w:rPr>
        <w:t>“里程碑”</w:t>
      </w:r>
      <w:r>
        <w:rPr>
          <w:rFonts w:hint="default" w:ascii="Times New Roman" w:hAnsi="Times New Roman" w:eastAsia="仿宋_GB2312" w:cs="Times New Roman"/>
          <w:color w:val="auto"/>
          <w:sz w:val="32"/>
          <w:szCs w:val="32"/>
        </w:rPr>
        <w:t>考核时间及考核目标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需要详细说明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2A455946">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lang w:eastAsia="zh-CN"/>
        </w:rPr>
      </w:pPr>
      <w:r>
        <w:rPr>
          <w:rFonts w:hint="eastAsia" w:ascii="Times New Roman" w:hAnsi="Times New Roman" w:eastAsia="黑体" w:cs="Times New Roman"/>
          <w:bCs/>
          <w:color w:val="auto"/>
          <w:sz w:val="32"/>
          <w:szCs w:val="32"/>
          <w:lang w:val="en-US" w:eastAsia="zh-CN"/>
        </w:rPr>
        <w:t>五</w:t>
      </w:r>
      <w:r>
        <w:rPr>
          <w:rFonts w:hint="default" w:ascii="Times New Roman" w:hAnsi="Times New Roman" w:eastAsia="黑体" w:cs="Times New Roman"/>
          <w:bCs/>
          <w:color w:val="auto"/>
          <w:sz w:val="32"/>
          <w:szCs w:val="32"/>
          <w:lang w:eastAsia="zh-CN"/>
        </w:rPr>
        <w:t>、项目实施机制、保障措施及风险分析</w:t>
      </w:r>
    </w:p>
    <w:p w14:paraId="77BECFA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包括</w:t>
      </w:r>
      <w:r>
        <w:rPr>
          <w:rFonts w:hint="eastAsia" w:ascii="Times New Roman" w:hAnsi="Times New Roman" w:eastAsia="仿宋_GB2312" w:cs="Times New Roman"/>
          <w:color w:val="auto"/>
          <w:sz w:val="32"/>
          <w:szCs w:val="32"/>
          <w:lang w:val="en-US" w:eastAsia="zh-CN"/>
        </w:rPr>
        <w:t>协作团队</w:t>
      </w:r>
      <w:r>
        <w:rPr>
          <w:rFonts w:hint="default" w:ascii="Times New Roman" w:hAnsi="Times New Roman" w:eastAsia="仿宋_GB2312" w:cs="Times New Roman"/>
          <w:color w:val="auto"/>
          <w:sz w:val="32"/>
          <w:szCs w:val="32"/>
        </w:rPr>
        <w:t>的内部组织管理方式，协调机制等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保障项目实施的</w:t>
      </w:r>
      <w:r>
        <w:rPr>
          <w:rFonts w:hint="default" w:ascii="Times New Roman" w:hAnsi="Times New Roman" w:eastAsia="仿宋_GB2312" w:cs="Times New Roman"/>
          <w:color w:val="auto"/>
          <w:sz w:val="32"/>
          <w:szCs w:val="32"/>
          <w:lang w:eastAsia="zh-CN"/>
        </w:rPr>
        <w:t>条件措施及相关资源</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项目实施将面临的难点、风险</w:t>
      </w:r>
      <w:r>
        <w:rPr>
          <w:rFonts w:hint="default" w:ascii="Times New Roman" w:hAnsi="Times New Roman" w:eastAsia="仿宋_GB2312" w:cs="Times New Roman"/>
          <w:color w:val="auto"/>
          <w:sz w:val="32"/>
          <w:szCs w:val="32"/>
          <w:lang w:eastAsia="zh-CN"/>
        </w:rPr>
        <w:t>分析</w:t>
      </w:r>
      <w:r>
        <w:rPr>
          <w:rFonts w:hint="default" w:ascii="Times New Roman" w:hAnsi="Times New Roman" w:eastAsia="仿宋_GB2312" w:cs="Times New Roman"/>
          <w:color w:val="auto"/>
          <w:sz w:val="32"/>
          <w:szCs w:val="32"/>
        </w:rPr>
        <w:t>及其预防措施等</w:t>
      </w:r>
      <w:r>
        <w:rPr>
          <w:rFonts w:hint="default" w:ascii="Times New Roman" w:hAnsi="Times New Roman" w:eastAsia="仿宋_GB2312" w:cs="Times New Roman"/>
          <w:color w:val="auto"/>
          <w:sz w:val="32"/>
          <w:szCs w:val="32"/>
          <w:lang w:eastAsia="zh-CN"/>
        </w:rPr>
        <w:t>。</w:t>
      </w:r>
    </w:p>
    <w:p w14:paraId="6B3F9095">
      <w:pPr>
        <w:keepNext w:val="0"/>
        <w:keepLines w:val="0"/>
        <w:pageBreakBefore w:val="0"/>
        <w:widowControl w:val="0"/>
        <w:numPr>
          <w:ilvl w:val="0"/>
          <w:numId w:val="0"/>
        </w:numPr>
        <w:kinsoku/>
        <w:wordWrap/>
        <w:overflowPunct/>
        <w:topLinePunct w:val="0"/>
        <w:autoSpaceDE/>
        <w:autoSpaceDN/>
        <w:bidi w:val="0"/>
        <w:adjustRightInd/>
        <w:spacing w:line="580" w:lineRule="exact"/>
        <w:ind w:right="0" w:rightChars="0" w:firstLine="640" w:firstLineChars="200"/>
        <w:jc w:val="left"/>
        <w:textAlignment w:val="auto"/>
        <w:rPr>
          <w:rFonts w:hint="default" w:ascii="Times New Roman" w:hAnsi="Times New Roman" w:eastAsia="黑体" w:cs="Times New Roman"/>
          <w:bCs/>
          <w:color w:val="auto"/>
          <w:sz w:val="32"/>
          <w:szCs w:val="32"/>
          <w:lang w:eastAsia="zh-CN"/>
        </w:rPr>
      </w:pPr>
      <w:r>
        <w:rPr>
          <w:rFonts w:hint="eastAsia" w:ascii="Times New Roman" w:hAnsi="Times New Roman" w:eastAsia="黑体" w:cs="Times New Roman"/>
          <w:bCs/>
          <w:color w:val="auto"/>
          <w:sz w:val="32"/>
          <w:szCs w:val="32"/>
          <w:lang w:val="en-US" w:eastAsia="zh-CN"/>
        </w:rPr>
        <w:t>六</w:t>
      </w:r>
      <w:r>
        <w:rPr>
          <w:rFonts w:hint="default" w:ascii="Times New Roman" w:hAnsi="Times New Roman" w:eastAsia="黑体" w:cs="Times New Roman"/>
          <w:bCs/>
          <w:color w:val="auto"/>
          <w:sz w:val="32"/>
          <w:szCs w:val="32"/>
          <w:lang w:eastAsia="zh-CN"/>
        </w:rPr>
        <w:t>、其它需要说明的事项</w:t>
      </w:r>
    </w:p>
    <w:p w14:paraId="4F10BD2C">
      <w:pPr>
        <w:keepNext w:val="0"/>
        <w:keepLines w:val="0"/>
        <w:pageBreakBefore w:val="0"/>
        <w:widowControl w:val="0"/>
        <w:numPr>
          <w:ilvl w:val="0"/>
          <w:numId w:val="0"/>
        </w:numPr>
        <w:kinsoku/>
        <w:wordWrap/>
        <w:overflowPunct/>
        <w:topLinePunct w:val="0"/>
        <w:autoSpaceDE/>
        <w:autoSpaceDN/>
        <w:bidi w:val="0"/>
        <w:adjustRightInd/>
        <w:spacing w:line="580" w:lineRule="exact"/>
        <w:ind w:right="0" w:rightChars="0" w:firstLine="640" w:firstLineChars="200"/>
        <w:jc w:val="left"/>
        <w:textAlignment w:val="auto"/>
        <w:rPr>
          <w:rFonts w:hint="default"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七、外协经费</w:t>
      </w:r>
    </w:p>
    <w:p w14:paraId="772AAB52">
      <w:pPr>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外协经费预算表</w:t>
      </w: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7"/>
        <w:gridCol w:w="2419"/>
        <w:gridCol w:w="1725"/>
        <w:gridCol w:w="1815"/>
        <w:gridCol w:w="1423"/>
      </w:tblGrid>
      <w:tr w14:paraId="5B1A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nil"/>
              <w:right w:val="single" w:color="000000" w:sz="8" w:space="0"/>
            </w:tcBorders>
            <w:shd w:val="clear" w:color="auto" w:fill="auto"/>
            <w:vAlign w:val="center"/>
          </w:tcPr>
          <w:p w14:paraId="544F2158">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序号</w:t>
            </w:r>
          </w:p>
        </w:tc>
        <w:tc>
          <w:tcPr>
            <w:tcW w:w="1419" w:type="pct"/>
            <w:tcBorders>
              <w:top w:val="single" w:color="000000" w:sz="8" w:space="0"/>
              <w:left w:val="single" w:color="000000" w:sz="8" w:space="0"/>
              <w:bottom w:val="nil"/>
              <w:right w:val="single" w:color="000000" w:sz="8" w:space="0"/>
            </w:tcBorders>
            <w:shd w:val="clear" w:color="auto" w:fill="auto"/>
            <w:vAlign w:val="center"/>
          </w:tcPr>
          <w:p w14:paraId="493E1F6C">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项目名称</w:t>
            </w:r>
          </w:p>
        </w:tc>
        <w:tc>
          <w:tcPr>
            <w:tcW w:w="1012" w:type="pct"/>
            <w:tcBorders>
              <w:top w:val="single" w:color="000000" w:sz="8" w:space="0"/>
              <w:left w:val="single" w:color="000000" w:sz="8" w:space="0"/>
              <w:bottom w:val="nil"/>
              <w:right w:val="single" w:color="000000" w:sz="8" w:space="0"/>
            </w:tcBorders>
            <w:shd w:val="clear" w:color="auto" w:fill="auto"/>
            <w:vAlign w:val="center"/>
          </w:tcPr>
          <w:p w14:paraId="7F1943CE">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工作内容</w:t>
            </w:r>
          </w:p>
        </w:tc>
        <w:tc>
          <w:tcPr>
            <w:tcW w:w="1065" w:type="pct"/>
            <w:tcBorders>
              <w:top w:val="single" w:color="000000" w:sz="8" w:space="0"/>
              <w:left w:val="single" w:color="000000" w:sz="8" w:space="0"/>
              <w:bottom w:val="nil"/>
              <w:right w:val="single" w:color="000000" w:sz="8" w:space="0"/>
            </w:tcBorders>
            <w:shd w:val="clear" w:color="auto" w:fill="auto"/>
            <w:vAlign w:val="center"/>
          </w:tcPr>
          <w:p w14:paraId="5FBBBD0D">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价格（元）</w:t>
            </w:r>
          </w:p>
        </w:tc>
        <w:tc>
          <w:tcPr>
            <w:tcW w:w="835" w:type="pct"/>
            <w:tcBorders>
              <w:top w:val="single" w:color="000000" w:sz="8" w:space="0"/>
              <w:left w:val="single" w:color="000000" w:sz="8" w:space="0"/>
              <w:bottom w:val="nil"/>
              <w:right w:val="single" w:color="000000" w:sz="8" w:space="0"/>
            </w:tcBorders>
            <w:shd w:val="clear" w:color="auto" w:fill="auto"/>
            <w:vAlign w:val="center"/>
          </w:tcPr>
          <w:p w14:paraId="7939FC80">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备注</w:t>
            </w:r>
          </w:p>
        </w:tc>
      </w:tr>
      <w:tr w14:paraId="5664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nil"/>
              <w:right w:val="single" w:color="000000" w:sz="8" w:space="0"/>
            </w:tcBorders>
            <w:shd w:val="clear" w:color="auto" w:fill="auto"/>
            <w:vAlign w:val="center"/>
          </w:tcPr>
          <w:p w14:paraId="2089980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419" w:type="pct"/>
            <w:tcBorders>
              <w:top w:val="single" w:color="000000" w:sz="8" w:space="0"/>
              <w:left w:val="single" w:color="000000" w:sz="8" w:space="0"/>
              <w:bottom w:val="nil"/>
              <w:right w:val="single" w:color="000000" w:sz="8" w:space="0"/>
            </w:tcBorders>
            <w:shd w:val="clear" w:color="auto" w:fill="auto"/>
            <w:vAlign w:val="center"/>
          </w:tcPr>
          <w:p w14:paraId="46A55C69">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p>
        </w:tc>
        <w:tc>
          <w:tcPr>
            <w:tcW w:w="1012" w:type="pct"/>
            <w:tcBorders>
              <w:top w:val="single" w:color="000000" w:sz="8" w:space="0"/>
              <w:left w:val="single" w:color="000000" w:sz="8" w:space="0"/>
              <w:bottom w:val="nil"/>
              <w:right w:val="single" w:color="000000" w:sz="8" w:space="0"/>
            </w:tcBorders>
            <w:shd w:val="clear" w:color="auto" w:fill="auto"/>
            <w:vAlign w:val="center"/>
          </w:tcPr>
          <w:p w14:paraId="2932C4FA">
            <w:pPr>
              <w:jc w:val="center"/>
              <w:rPr>
                <w:rFonts w:hint="default" w:ascii="仿宋" w:hAnsi="仿宋" w:eastAsia="仿宋" w:cs="仿宋"/>
                <w:b w:val="0"/>
                <w:bCs w:val="0"/>
                <w:i w:val="0"/>
                <w:iCs w:val="0"/>
                <w:color w:val="000000"/>
                <w:kern w:val="2"/>
                <w:sz w:val="24"/>
                <w:szCs w:val="24"/>
                <w:u w:val="none"/>
                <w:lang w:val="en-US" w:eastAsia="zh-CN" w:bidi="ar-SA"/>
              </w:rPr>
            </w:pPr>
          </w:p>
        </w:tc>
        <w:tc>
          <w:tcPr>
            <w:tcW w:w="1065" w:type="pct"/>
            <w:tcBorders>
              <w:top w:val="single" w:color="000000" w:sz="8" w:space="0"/>
              <w:left w:val="single" w:color="000000" w:sz="8" w:space="0"/>
              <w:bottom w:val="nil"/>
              <w:right w:val="single" w:color="000000" w:sz="8" w:space="0"/>
            </w:tcBorders>
            <w:shd w:val="clear" w:color="auto" w:fill="auto"/>
            <w:vAlign w:val="center"/>
          </w:tcPr>
          <w:p w14:paraId="7E64EDF7">
            <w:pPr>
              <w:jc w:val="center"/>
              <w:rPr>
                <w:rFonts w:hint="default" w:ascii="仿宋" w:hAnsi="仿宋" w:eastAsia="仿宋" w:cs="仿宋"/>
                <w:b w:val="0"/>
                <w:bCs w:val="0"/>
                <w:i w:val="0"/>
                <w:iCs w:val="0"/>
                <w:color w:val="000000"/>
                <w:sz w:val="24"/>
                <w:szCs w:val="24"/>
                <w:u w:val="none"/>
                <w:lang w:val="en-US" w:eastAsia="zh-CN"/>
              </w:rPr>
            </w:pPr>
          </w:p>
        </w:tc>
        <w:tc>
          <w:tcPr>
            <w:tcW w:w="835" w:type="pct"/>
            <w:tcBorders>
              <w:top w:val="single" w:color="000000" w:sz="8" w:space="0"/>
              <w:left w:val="single" w:color="000000" w:sz="8" w:space="0"/>
              <w:bottom w:val="nil"/>
              <w:right w:val="single" w:color="000000" w:sz="8" w:space="0"/>
            </w:tcBorders>
            <w:shd w:val="clear" w:color="auto" w:fill="auto"/>
            <w:vAlign w:val="center"/>
          </w:tcPr>
          <w:p w14:paraId="52054948">
            <w:pPr>
              <w:jc w:val="center"/>
              <w:rPr>
                <w:rFonts w:hint="eastAsia" w:ascii="仿宋" w:hAnsi="仿宋" w:eastAsia="仿宋" w:cs="仿宋"/>
                <w:b w:val="0"/>
                <w:bCs w:val="0"/>
                <w:i w:val="0"/>
                <w:iCs w:val="0"/>
                <w:color w:val="000000"/>
                <w:sz w:val="24"/>
                <w:szCs w:val="24"/>
                <w:u w:val="none"/>
                <w:lang w:val="en-US" w:eastAsia="zh-CN"/>
              </w:rPr>
            </w:pPr>
          </w:p>
        </w:tc>
      </w:tr>
      <w:tr w14:paraId="2D94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nil"/>
              <w:right w:val="single" w:color="000000" w:sz="8" w:space="0"/>
            </w:tcBorders>
            <w:shd w:val="clear" w:color="auto" w:fill="auto"/>
            <w:vAlign w:val="center"/>
          </w:tcPr>
          <w:p w14:paraId="44E90306">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p>
        </w:tc>
        <w:tc>
          <w:tcPr>
            <w:tcW w:w="1419" w:type="pct"/>
            <w:tcBorders>
              <w:top w:val="single" w:color="000000" w:sz="8" w:space="0"/>
              <w:left w:val="single" w:color="000000" w:sz="8" w:space="0"/>
              <w:bottom w:val="nil"/>
              <w:right w:val="single" w:color="000000" w:sz="8" w:space="0"/>
            </w:tcBorders>
            <w:shd w:val="clear" w:color="auto" w:fill="auto"/>
            <w:vAlign w:val="center"/>
          </w:tcPr>
          <w:p w14:paraId="2D480E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012" w:type="pct"/>
            <w:tcBorders>
              <w:top w:val="single" w:color="000000" w:sz="8" w:space="0"/>
              <w:left w:val="single" w:color="000000" w:sz="8" w:space="0"/>
              <w:bottom w:val="nil"/>
              <w:right w:val="single" w:color="000000" w:sz="8" w:space="0"/>
            </w:tcBorders>
            <w:shd w:val="clear" w:color="auto" w:fill="auto"/>
            <w:vAlign w:val="center"/>
          </w:tcPr>
          <w:p w14:paraId="323CE430">
            <w:pPr>
              <w:jc w:val="center"/>
              <w:rPr>
                <w:rFonts w:hint="default" w:ascii="仿宋" w:hAnsi="仿宋" w:eastAsia="仿宋" w:cs="仿宋"/>
                <w:b w:val="0"/>
                <w:bCs w:val="0"/>
                <w:i w:val="0"/>
                <w:iCs w:val="0"/>
                <w:color w:val="000000"/>
                <w:kern w:val="2"/>
                <w:sz w:val="24"/>
                <w:szCs w:val="24"/>
                <w:u w:val="none"/>
                <w:lang w:val="en-US" w:eastAsia="zh-CN" w:bidi="ar-SA"/>
              </w:rPr>
            </w:pPr>
          </w:p>
        </w:tc>
        <w:tc>
          <w:tcPr>
            <w:tcW w:w="1065" w:type="pct"/>
            <w:tcBorders>
              <w:top w:val="single" w:color="000000" w:sz="8" w:space="0"/>
              <w:left w:val="single" w:color="000000" w:sz="8" w:space="0"/>
              <w:bottom w:val="nil"/>
              <w:right w:val="single" w:color="000000" w:sz="8" w:space="0"/>
            </w:tcBorders>
            <w:shd w:val="clear" w:color="auto" w:fill="auto"/>
            <w:vAlign w:val="center"/>
          </w:tcPr>
          <w:p w14:paraId="7A42E561">
            <w:pPr>
              <w:jc w:val="center"/>
              <w:rPr>
                <w:rFonts w:hint="default" w:ascii="仿宋" w:hAnsi="仿宋" w:eastAsia="仿宋" w:cs="仿宋"/>
                <w:b w:val="0"/>
                <w:bCs w:val="0"/>
                <w:i w:val="0"/>
                <w:iCs w:val="0"/>
                <w:color w:val="000000"/>
                <w:sz w:val="24"/>
                <w:szCs w:val="24"/>
                <w:u w:val="none"/>
                <w:lang w:val="en-US" w:eastAsia="zh-CN"/>
              </w:rPr>
            </w:pPr>
          </w:p>
        </w:tc>
        <w:tc>
          <w:tcPr>
            <w:tcW w:w="835" w:type="pct"/>
            <w:tcBorders>
              <w:top w:val="single" w:color="000000" w:sz="8" w:space="0"/>
              <w:left w:val="single" w:color="000000" w:sz="8" w:space="0"/>
              <w:bottom w:val="nil"/>
              <w:right w:val="single" w:color="000000" w:sz="8" w:space="0"/>
            </w:tcBorders>
            <w:shd w:val="clear" w:color="auto" w:fill="auto"/>
            <w:vAlign w:val="center"/>
          </w:tcPr>
          <w:p w14:paraId="7E6E2620">
            <w:pPr>
              <w:jc w:val="center"/>
              <w:rPr>
                <w:rFonts w:hint="eastAsia" w:ascii="仿宋" w:hAnsi="仿宋" w:eastAsia="仿宋" w:cs="仿宋"/>
                <w:b w:val="0"/>
                <w:bCs w:val="0"/>
                <w:i w:val="0"/>
                <w:iCs w:val="0"/>
                <w:color w:val="000000"/>
                <w:sz w:val="24"/>
                <w:szCs w:val="24"/>
                <w:u w:val="none"/>
                <w:lang w:val="en-US" w:eastAsia="zh-CN"/>
              </w:rPr>
            </w:pPr>
          </w:p>
        </w:tc>
      </w:tr>
      <w:tr w14:paraId="1476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nil"/>
              <w:right w:val="single" w:color="000000" w:sz="8" w:space="0"/>
            </w:tcBorders>
            <w:shd w:val="clear" w:color="auto" w:fill="auto"/>
            <w:vAlign w:val="center"/>
          </w:tcPr>
          <w:p w14:paraId="6187DC3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val="en-US" w:eastAsia="zh-CN"/>
              </w:rPr>
            </w:pPr>
          </w:p>
        </w:tc>
        <w:tc>
          <w:tcPr>
            <w:tcW w:w="1419" w:type="pct"/>
            <w:tcBorders>
              <w:top w:val="single" w:color="000000" w:sz="8" w:space="0"/>
              <w:left w:val="single" w:color="000000" w:sz="8" w:space="0"/>
              <w:bottom w:val="nil"/>
              <w:right w:val="single" w:color="000000" w:sz="8" w:space="0"/>
            </w:tcBorders>
            <w:shd w:val="clear" w:color="auto" w:fill="auto"/>
            <w:vAlign w:val="center"/>
          </w:tcPr>
          <w:p w14:paraId="5A3F8FCE">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p>
        </w:tc>
        <w:tc>
          <w:tcPr>
            <w:tcW w:w="1012" w:type="pct"/>
            <w:tcBorders>
              <w:top w:val="single" w:color="000000" w:sz="8" w:space="0"/>
              <w:left w:val="single" w:color="000000" w:sz="8" w:space="0"/>
              <w:bottom w:val="nil"/>
              <w:right w:val="single" w:color="000000" w:sz="8" w:space="0"/>
            </w:tcBorders>
            <w:shd w:val="clear" w:color="auto" w:fill="auto"/>
            <w:vAlign w:val="center"/>
          </w:tcPr>
          <w:p w14:paraId="2774F805">
            <w:pPr>
              <w:jc w:val="center"/>
              <w:rPr>
                <w:rFonts w:hint="default" w:ascii="仿宋" w:hAnsi="仿宋" w:eastAsia="仿宋" w:cs="仿宋"/>
                <w:b w:val="0"/>
                <w:bCs w:val="0"/>
                <w:i w:val="0"/>
                <w:iCs w:val="0"/>
                <w:color w:val="000000"/>
                <w:kern w:val="2"/>
                <w:sz w:val="24"/>
                <w:szCs w:val="24"/>
                <w:u w:val="none"/>
                <w:lang w:val="en-US" w:eastAsia="zh-CN" w:bidi="ar-SA"/>
              </w:rPr>
            </w:pPr>
          </w:p>
        </w:tc>
        <w:tc>
          <w:tcPr>
            <w:tcW w:w="1065" w:type="pct"/>
            <w:tcBorders>
              <w:top w:val="single" w:color="000000" w:sz="8" w:space="0"/>
              <w:left w:val="single" w:color="000000" w:sz="8" w:space="0"/>
              <w:bottom w:val="nil"/>
              <w:right w:val="single" w:color="000000" w:sz="8" w:space="0"/>
            </w:tcBorders>
            <w:shd w:val="clear" w:color="auto" w:fill="auto"/>
            <w:vAlign w:val="center"/>
          </w:tcPr>
          <w:p w14:paraId="52739416">
            <w:pPr>
              <w:jc w:val="center"/>
              <w:rPr>
                <w:rFonts w:hint="default" w:ascii="仿宋" w:hAnsi="仿宋" w:eastAsia="仿宋" w:cs="仿宋"/>
                <w:b w:val="0"/>
                <w:bCs w:val="0"/>
                <w:i w:val="0"/>
                <w:iCs w:val="0"/>
                <w:color w:val="000000"/>
                <w:sz w:val="24"/>
                <w:szCs w:val="24"/>
                <w:u w:val="none"/>
                <w:lang w:val="en-US" w:eastAsia="zh-CN"/>
              </w:rPr>
            </w:pPr>
          </w:p>
        </w:tc>
        <w:tc>
          <w:tcPr>
            <w:tcW w:w="835" w:type="pct"/>
            <w:tcBorders>
              <w:top w:val="single" w:color="000000" w:sz="8" w:space="0"/>
              <w:left w:val="single" w:color="000000" w:sz="8" w:space="0"/>
              <w:bottom w:val="nil"/>
              <w:right w:val="single" w:color="000000" w:sz="8" w:space="0"/>
            </w:tcBorders>
            <w:shd w:val="clear" w:color="auto" w:fill="auto"/>
            <w:vAlign w:val="center"/>
          </w:tcPr>
          <w:p w14:paraId="517B0F33">
            <w:pPr>
              <w:jc w:val="center"/>
              <w:rPr>
                <w:rFonts w:hint="eastAsia" w:ascii="仿宋" w:hAnsi="仿宋" w:eastAsia="仿宋" w:cs="仿宋"/>
                <w:b w:val="0"/>
                <w:bCs w:val="0"/>
                <w:i w:val="0"/>
                <w:iCs w:val="0"/>
                <w:color w:val="000000"/>
                <w:sz w:val="24"/>
                <w:szCs w:val="24"/>
                <w:u w:val="none"/>
              </w:rPr>
            </w:pPr>
          </w:p>
        </w:tc>
      </w:tr>
      <w:tr w14:paraId="59A6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01D91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val="en-US" w:eastAsia="zh-CN"/>
              </w:rPr>
            </w:pPr>
          </w:p>
        </w:tc>
        <w:tc>
          <w:tcPr>
            <w:tcW w:w="1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936021">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p>
        </w:tc>
        <w:tc>
          <w:tcPr>
            <w:tcW w:w="101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8FFAFD">
            <w:pPr>
              <w:jc w:val="center"/>
              <w:rPr>
                <w:rFonts w:hint="default" w:ascii="仿宋" w:hAnsi="仿宋" w:eastAsia="仿宋" w:cs="仿宋"/>
                <w:b w:val="0"/>
                <w:bCs w:val="0"/>
                <w:i w:val="0"/>
                <w:iCs w:val="0"/>
                <w:color w:val="000000"/>
                <w:kern w:val="2"/>
                <w:sz w:val="24"/>
                <w:szCs w:val="24"/>
                <w:u w:val="none"/>
                <w:lang w:val="en-US" w:eastAsia="zh-CN" w:bidi="ar-SA"/>
              </w:rPr>
            </w:pPr>
          </w:p>
        </w:tc>
        <w:tc>
          <w:tcPr>
            <w:tcW w:w="10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59DDBB">
            <w:pPr>
              <w:jc w:val="center"/>
              <w:rPr>
                <w:rFonts w:hint="default" w:ascii="仿宋" w:hAnsi="仿宋" w:eastAsia="仿宋" w:cs="仿宋"/>
                <w:b w:val="0"/>
                <w:bCs w:val="0"/>
                <w:i w:val="0"/>
                <w:iCs w:val="0"/>
                <w:color w:val="000000"/>
                <w:sz w:val="24"/>
                <w:szCs w:val="24"/>
                <w:u w:val="none"/>
                <w:lang w:val="en-US" w:eastAsia="zh-CN"/>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4C909A">
            <w:pPr>
              <w:jc w:val="center"/>
              <w:rPr>
                <w:rFonts w:hint="eastAsia" w:ascii="仿宋" w:hAnsi="仿宋" w:eastAsia="仿宋" w:cs="仿宋"/>
                <w:b w:val="0"/>
                <w:bCs w:val="0"/>
                <w:i w:val="0"/>
                <w:iCs w:val="0"/>
                <w:color w:val="000000"/>
                <w:sz w:val="24"/>
                <w:szCs w:val="24"/>
                <w:u w:val="none"/>
              </w:rPr>
            </w:pPr>
          </w:p>
        </w:tc>
      </w:tr>
      <w:tr w14:paraId="791C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6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9BABFC">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p>
        </w:tc>
        <w:tc>
          <w:tcPr>
            <w:tcW w:w="1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2D3DC5">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合计</w:t>
            </w:r>
          </w:p>
        </w:tc>
        <w:tc>
          <w:tcPr>
            <w:tcW w:w="101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D1CD6D">
            <w:pPr>
              <w:jc w:val="center"/>
              <w:rPr>
                <w:rFonts w:hint="default" w:ascii="仿宋" w:hAnsi="仿宋" w:eastAsia="仿宋" w:cs="仿宋"/>
                <w:b w:val="0"/>
                <w:bCs w:val="0"/>
                <w:i w:val="0"/>
                <w:iCs w:val="0"/>
                <w:color w:val="000000"/>
                <w:sz w:val="24"/>
                <w:szCs w:val="24"/>
                <w:u w:val="none"/>
                <w:lang w:val="en-US" w:eastAsia="zh-CN"/>
              </w:rPr>
            </w:pPr>
          </w:p>
        </w:tc>
        <w:tc>
          <w:tcPr>
            <w:tcW w:w="10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1121C1">
            <w:pPr>
              <w:jc w:val="center"/>
              <w:rPr>
                <w:rFonts w:hint="default" w:ascii="仿宋" w:hAnsi="仿宋" w:eastAsia="仿宋" w:cs="仿宋"/>
                <w:b w:val="0"/>
                <w:bCs w:val="0"/>
                <w:i w:val="0"/>
                <w:iCs w:val="0"/>
                <w:color w:val="000000"/>
                <w:sz w:val="24"/>
                <w:szCs w:val="24"/>
                <w:u w:val="none"/>
                <w:lang w:val="en-US" w:eastAsia="zh-CN"/>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375B9D">
            <w:pPr>
              <w:jc w:val="center"/>
              <w:rPr>
                <w:rFonts w:hint="eastAsia" w:ascii="仿宋" w:hAnsi="仿宋" w:eastAsia="仿宋" w:cs="仿宋"/>
                <w:b w:val="0"/>
                <w:bCs w:val="0"/>
                <w:i w:val="0"/>
                <w:iCs w:val="0"/>
                <w:color w:val="000000"/>
                <w:sz w:val="24"/>
                <w:szCs w:val="24"/>
                <w:u w:val="none"/>
              </w:rPr>
            </w:pPr>
          </w:p>
        </w:tc>
      </w:tr>
    </w:tbl>
    <w:p w14:paraId="641D99AF">
      <w:pPr>
        <w:rPr>
          <w:rFonts w:hint="eastAsia" w:ascii="楷体" w:hAnsi="楷体" w:eastAsia="楷体" w:cs="楷体"/>
          <w:sz w:val="32"/>
          <w:szCs w:val="32"/>
          <w:lang w:eastAsia="zh-CN"/>
        </w:rPr>
      </w:pPr>
    </w:p>
    <w:p w14:paraId="0301E6BD">
      <w:pPr>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外协经费详细说明</w:t>
      </w:r>
    </w:p>
    <w:p w14:paraId="115358DB">
      <w:pPr>
        <w:pStyle w:val="4"/>
        <w:rPr>
          <w:rFonts w:hint="default"/>
          <w:lang w:val="en-US" w:eastAsia="zh-CN"/>
        </w:rPr>
      </w:pPr>
    </w:p>
    <w:p w14:paraId="0C368673">
      <w:pPr>
        <w:numPr>
          <w:ilvl w:val="-1"/>
          <w:numId w:val="0"/>
        </w:numPr>
        <w:ind w:firstLine="640" w:firstLineChars="200"/>
        <w:rPr>
          <w:rFonts w:hint="default" w:ascii="Times New Roman" w:hAnsi="Times New Roman" w:eastAsia="仿宋" w:cs="Times New Roman"/>
          <w:b w:val="0"/>
          <w:bCs w:val="0"/>
          <w:snapToGrid w:val="0"/>
          <w:color w:val="auto"/>
          <w:kern w:val="0"/>
          <w:sz w:val="32"/>
          <w:szCs w:val="32"/>
          <w:highlight w:val="none"/>
          <w:lang w:val="en-US" w:eastAsia="zh-CN" w:bidi="zh-CN"/>
        </w:rPr>
      </w:pPr>
    </w:p>
    <w:p w14:paraId="5D918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45B64"/>
    <w:multiLevelType w:val="singleLevel"/>
    <w:tmpl w:val="B5E45B64"/>
    <w:lvl w:ilvl="0" w:tentative="0">
      <w:start w:val="3"/>
      <w:numFmt w:val="decimal"/>
      <w:suff w:val="nothing"/>
      <w:lvlText w:val="%1、"/>
      <w:lvlJc w:val="left"/>
    </w:lvl>
  </w:abstractNum>
  <w:abstractNum w:abstractNumId="1">
    <w:nsid w:val="40383B53"/>
    <w:multiLevelType w:val="singleLevel"/>
    <w:tmpl w:val="40383B5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2356C"/>
    <w:rsid w:val="0F4B3D42"/>
    <w:rsid w:val="1308734A"/>
    <w:rsid w:val="149C1FBD"/>
    <w:rsid w:val="16225ACF"/>
    <w:rsid w:val="4BC2356C"/>
    <w:rsid w:val="54FF0754"/>
    <w:rsid w:val="595A7859"/>
    <w:rsid w:val="5B9D6AA2"/>
    <w:rsid w:val="67BC1519"/>
    <w:rsid w:val="6C9E6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Cs w:val="32"/>
    </w:rPr>
  </w:style>
  <w:style w:type="paragraph" w:styleId="4">
    <w:name w:val="Block Text"/>
    <w:basedOn w:val="1"/>
    <w:next w:val="1"/>
    <w:qFormat/>
    <w:uiPriority w:val="0"/>
    <w:pPr>
      <w:spacing w:after="120"/>
      <w:ind w:left="1440" w:leftChars="700" w:right="700" w:rightChars="700"/>
    </w:pPr>
  </w:style>
  <w:style w:type="paragraph" w:styleId="5">
    <w:name w:val="Plain Text"/>
    <w:basedOn w:val="1"/>
    <w:unhideWhenUsed/>
    <w:qFormat/>
    <w:uiPriority w:val="99"/>
    <w:rPr>
      <w:rFonts w:ascii="宋体" w:hAnsi="Courier New" w:eastAsia="宋体" w:cs="Times New Roman"/>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w:basedOn w:val="2"/>
    <w:qFormat/>
    <w:uiPriority w:val="0"/>
    <w:pPr>
      <w:widowControl/>
      <w:tabs>
        <w:tab w:val="left" w:pos="0"/>
      </w:tabs>
      <w:ind w:firstLine="420" w:firstLineChars="100"/>
    </w:pPr>
    <w:rPr>
      <w:rFonts w:eastAsia="仿宋_GB2312"/>
    </w:rPr>
  </w:style>
  <w:style w:type="character" w:styleId="10">
    <w:name w:val="Hyperlink"/>
    <w:qFormat/>
    <w:uiPriority w:val="0"/>
    <w:rPr>
      <w:color w:val="3D3D3D"/>
      <w:u w:val="none"/>
    </w:rPr>
  </w:style>
  <w:style w:type="paragraph" w:customStyle="1" w:styleId="11">
    <w:name w:val="Default"/>
    <w:basedOn w:val="12"/>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2">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6815</Words>
  <Characters>7066</Characters>
  <Lines>0</Lines>
  <Paragraphs>0</Paragraphs>
  <TotalTime>7</TotalTime>
  <ScaleCrop>false</ScaleCrop>
  <LinksUpToDate>false</LinksUpToDate>
  <CharactersWithSpaces>7380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2025-09-30T03:51:00Z</dcterms:created>
  <dc:creator>熊浩林</dc:creator>
  <cp:lastModifiedBy>熊浩林</cp:lastModifiedBy>
  <dcterms:modified xsi:type="dcterms:W3CDTF">2025-10-31T08:13:47Z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73B64A23E04446E783C54DB99F2D35CF_11</vt:lpwstr>
  </property>
  <property fmtid="{D5CDD505-2E9C-101B-9397-08002B2CF9AE}" pid="4" name="KSOTemplateDocerSaveRecord">
    <vt:lpwstr>eyJoZGlkIjoiMTM2YjBhMWRlOWM4MDQxNDExZGMxNTMzMGY1NjM5NDUiLCJ1c2VySWQiOiIxMTQ2MTA4NDAwIn0=</vt:lpwstr>
  </property>
</Properties>
</file>